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04F91A">
      <w:pPr>
        <w:spacing w:line="560" w:lineRule="exact"/>
        <w:jc w:val="left"/>
        <w:rPr>
          <w:rFonts w:hint="eastAsia" w:ascii="宋体" w:hAnsi="宋体" w:eastAsia="黑体"/>
          <w:b/>
          <w:spacing w:val="60"/>
          <w:sz w:val="24"/>
          <w:highlight w:val="none"/>
          <w:lang w:val="en-US" w:eastAsia="zh-CN"/>
        </w:rPr>
      </w:pPr>
      <w:r>
        <w:rPr>
          <w:rFonts w:hint="eastAsia" w:ascii="黑体" w:hAnsi="黑体" w:eastAsia="黑体"/>
          <w:sz w:val="32"/>
          <w:szCs w:val="32"/>
          <w:highlight w:val="none"/>
        </w:rPr>
        <w:t>附件</w:t>
      </w:r>
      <w:r>
        <w:rPr>
          <w:rFonts w:hint="eastAsia" w:ascii="黑体" w:hAnsi="黑体" w:eastAsia="黑体"/>
          <w:sz w:val="32"/>
          <w:szCs w:val="32"/>
          <w:highlight w:val="none"/>
          <w:lang w:val="en-US" w:eastAsia="zh-CN"/>
        </w:rPr>
        <w:t>3</w:t>
      </w:r>
      <w:bookmarkStart w:id="1" w:name="_GoBack"/>
      <w:bookmarkEnd w:id="1"/>
    </w:p>
    <w:p w14:paraId="42939C22">
      <w:pPr>
        <w:spacing w:line="560" w:lineRule="exact"/>
        <w:jc w:val="center"/>
        <w:rPr>
          <w:rFonts w:hint="eastAsia" w:ascii="宋体" w:hAnsi="宋体" w:eastAsia="仿宋_GB2312"/>
          <w:b/>
          <w:spacing w:val="60"/>
          <w:sz w:val="24"/>
          <w:highlight w:val="none"/>
        </w:rPr>
      </w:pPr>
      <w:r>
        <w:rPr>
          <w:rFonts w:hint="eastAsia" w:ascii="宋体" w:hAnsi="宋体" w:eastAsia="仿宋_GB2312"/>
          <w:b/>
          <w:spacing w:val="60"/>
          <w:sz w:val="24"/>
          <w:highlight w:val="none"/>
          <w:lang w:val="en-US" w:eastAsia="zh-CN"/>
        </w:rPr>
        <w:t xml:space="preserve">                </w:t>
      </w:r>
      <w:r>
        <w:rPr>
          <w:rFonts w:hint="eastAsia" w:ascii="宋体" w:hAnsi="宋体" w:eastAsia="仿宋_GB2312"/>
          <w:b/>
          <w:spacing w:val="60"/>
          <w:sz w:val="24"/>
          <w:highlight w:val="none"/>
        </w:rPr>
        <w:t>编号：</w:t>
      </w:r>
      <w:r>
        <w:rPr>
          <w:rFonts w:hint="eastAsia" w:ascii="宋体" w:hAnsi="宋体" w:eastAsia="仿宋_GB2312"/>
          <w:b/>
          <w:spacing w:val="60"/>
          <w:sz w:val="24"/>
          <w:highlight w:val="none"/>
          <w:u w:val="single"/>
        </w:rPr>
        <w:t xml:space="preserve">     </w:t>
      </w:r>
      <w:r>
        <w:rPr>
          <w:rFonts w:hint="eastAsia" w:ascii="宋体" w:hAnsi="宋体" w:eastAsia="仿宋_GB2312"/>
          <w:b/>
          <w:spacing w:val="60"/>
          <w:sz w:val="24"/>
          <w:highlight w:val="none"/>
          <w:u w:val="single"/>
          <w:lang w:val="en-US" w:eastAsia="zh-CN"/>
        </w:rPr>
        <w:t xml:space="preserve"> </w:t>
      </w:r>
      <w:r>
        <w:rPr>
          <w:rFonts w:hint="eastAsia" w:ascii="宋体" w:hAnsi="宋体" w:eastAsia="仿宋_GB2312"/>
          <w:b/>
          <w:spacing w:val="60"/>
          <w:sz w:val="24"/>
          <w:highlight w:val="none"/>
          <w:u w:val="single"/>
        </w:rPr>
        <w:t xml:space="preserve">  </w:t>
      </w:r>
    </w:p>
    <w:p w14:paraId="20CF19B1">
      <w:pPr>
        <w:spacing w:line="560" w:lineRule="exact"/>
        <w:jc w:val="right"/>
        <w:rPr>
          <w:rFonts w:hint="eastAsia" w:ascii="宋体" w:hAnsi="宋体" w:eastAsia="仿宋_GB2312"/>
          <w:b/>
          <w:spacing w:val="60"/>
          <w:sz w:val="24"/>
          <w:highlight w:val="none"/>
          <w:u w:val="single"/>
        </w:rPr>
      </w:pPr>
    </w:p>
    <w:p w14:paraId="6BD3D7C3">
      <w:pPr>
        <w:spacing w:line="560" w:lineRule="exact"/>
        <w:jc w:val="center"/>
        <w:rPr>
          <w:rFonts w:hint="eastAsia" w:ascii="方正小标宋简体" w:hAnsi="宋体" w:eastAsia="方正小标宋简体"/>
          <w:sz w:val="56"/>
          <w:szCs w:val="56"/>
          <w:highlight w:val="none"/>
          <w:lang w:val="en-US" w:eastAsia="zh-CN"/>
        </w:rPr>
      </w:pPr>
      <w:bookmarkStart w:id="0" w:name="_Hlk176946482"/>
      <w:r>
        <w:rPr>
          <w:rFonts w:hint="eastAsia" w:ascii="方正小标宋简体" w:hAnsi="宋体" w:eastAsia="方正小标宋简体"/>
          <w:sz w:val="56"/>
          <w:szCs w:val="56"/>
          <w:highlight w:val="none"/>
          <w:lang w:val="en-US" w:eastAsia="zh-CN"/>
        </w:rPr>
        <w:t>西山</w:t>
      </w:r>
      <w:r>
        <w:rPr>
          <w:rFonts w:hint="eastAsia" w:ascii="方正小标宋简体" w:hAnsi="宋体" w:eastAsia="方正小标宋简体"/>
          <w:sz w:val="56"/>
          <w:szCs w:val="56"/>
          <w:highlight w:val="none"/>
        </w:rPr>
        <w:t>区中小学</w:t>
      </w:r>
      <w:bookmarkEnd w:id="0"/>
      <w:r>
        <w:rPr>
          <w:rFonts w:hint="eastAsia" w:ascii="方正小标宋简体" w:hAnsi="宋体" w:eastAsia="方正小标宋简体"/>
          <w:sz w:val="56"/>
          <w:szCs w:val="56"/>
          <w:highlight w:val="none"/>
        </w:rPr>
        <w:t>校校外供餐</w:t>
      </w:r>
      <w:r>
        <w:rPr>
          <w:rFonts w:hint="eastAsia" w:ascii="方正小标宋简体" w:hAnsi="宋体" w:eastAsia="方正小标宋简体"/>
          <w:sz w:val="56"/>
          <w:szCs w:val="56"/>
          <w:highlight w:val="none"/>
          <w:lang w:val="en-US" w:eastAsia="zh-CN"/>
        </w:rPr>
        <w:t>服务</w:t>
      </w:r>
    </w:p>
    <w:p w14:paraId="12529D43">
      <w:pPr>
        <w:spacing w:line="560" w:lineRule="exact"/>
        <w:rPr>
          <w:rFonts w:hint="eastAsia" w:ascii="黑体" w:hAnsi="宋体" w:eastAsia="黑体"/>
          <w:sz w:val="44"/>
          <w:szCs w:val="44"/>
          <w:highlight w:val="none"/>
        </w:rPr>
      </w:pPr>
    </w:p>
    <w:p w14:paraId="32E9C61E">
      <w:pPr>
        <w:jc w:val="center"/>
        <w:rPr>
          <w:rFonts w:hint="eastAsia" w:ascii="方正小标宋简体" w:hAnsi="宋体" w:eastAsia="方正小标宋简体"/>
          <w:spacing w:val="60"/>
          <w:sz w:val="90"/>
          <w:szCs w:val="90"/>
          <w:highlight w:val="none"/>
        </w:rPr>
      </w:pPr>
      <w:r>
        <w:rPr>
          <w:rFonts w:hint="eastAsia" w:ascii="方正小标宋简体" w:hAnsi="宋体" w:eastAsia="方正小标宋简体"/>
          <w:spacing w:val="60"/>
          <w:sz w:val="90"/>
          <w:szCs w:val="90"/>
          <w:highlight w:val="none"/>
        </w:rPr>
        <w:t>合</w:t>
      </w:r>
    </w:p>
    <w:p w14:paraId="404D13BF">
      <w:pPr>
        <w:keepNext w:val="0"/>
        <w:keepLines w:val="0"/>
        <w:pageBreakBefore w:val="0"/>
        <w:widowControl w:val="0"/>
        <w:kinsoku/>
        <w:wordWrap/>
        <w:overflowPunct/>
        <w:topLinePunct w:val="0"/>
        <w:autoSpaceDE/>
        <w:autoSpaceDN/>
        <w:bidi w:val="0"/>
        <w:adjustRightInd/>
        <w:snapToGrid/>
        <w:spacing w:line="1100" w:lineRule="exact"/>
        <w:jc w:val="center"/>
        <w:textAlignment w:val="auto"/>
        <w:rPr>
          <w:rFonts w:hint="eastAsia" w:ascii="方正小标宋简体" w:hAnsi="宋体" w:eastAsia="方正小标宋简体"/>
          <w:spacing w:val="60"/>
          <w:sz w:val="90"/>
          <w:szCs w:val="90"/>
          <w:highlight w:val="none"/>
        </w:rPr>
      </w:pPr>
    </w:p>
    <w:p w14:paraId="5B864ADB">
      <w:pPr>
        <w:jc w:val="center"/>
        <w:rPr>
          <w:rFonts w:hint="eastAsia" w:ascii="方正小标宋简体" w:hAnsi="宋体" w:eastAsia="方正小标宋简体"/>
          <w:spacing w:val="60"/>
          <w:sz w:val="90"/>
          <w:szCs w:val="90"/>
          <w:highlight w:val="none"/>
        </w:rPr>
      </w:pPr>
      <w:r>
        <w:rPr>
          <w:rFonts w:hint="eastAsia" w:ascii="方正小标宋简体" w:hAnsi="宋体" w:eastAsia="方正小标宋简体"/>
          <w:spacing w:val="60"/>
          <w:sz w:val="90"/>
          <w:szCs w:val="90"/>
          <w:highlight w:val="none"/>
        </w:rPr>
        <w:t>同</w:t>
      </w:r>
    </w:p>
    <w:p w14:paraId="4E0AE18F">
      <w:pPr>
        <w:keepNext w:val="0"/>
        <w:keepLines w:val="0"/>
        <w:pageBreakBefore w:val="0"/>
        <w:widowControl w:val="0"/>
        <w:kinsoku/>
        <w:wordWrap/>
        <w:overflowPunct/>
        <w:topLinePunct w:val="0"/>
        <w:autoSpaceDE/>
        <w:autoSpaceDN/>
        <w:bidi w:val="0"/>
        <w:adjustRightInd/>
        <w:snapToGrid/>
        <w:spacing w:line="1100" w:lineRule="exact"/>
        <w:jc w:val="center"/>
        <w:textAlignment w:val="auto"/>
        <w:rPr>
          <w:rFonts w:hint="eastAsia" w:ascii="方正小标宋简体" w:hAnsi="宋体" w:eastAsia="方正小标宋简体"/>
          <w:spacing w:val="60"/>
          <w:sz w:val="90"/>
          <w:szCs w:val="90"/>
          <w:highlight w:val="none"/>
        </w:rPr>
      </w:pPr>
    </w:p>
    <w:p w14:paraId="11FF2465">
      <w:pPr>
        <w:jc w:val="center"/>
        <w:rPr>
          <w:rFonts w:hint="eastAsia" w:ascii="方正小标宋简体" w:hAnsi="宋体" w:eastAsia="方正小标宋简体"/>
          <w:spacing w:val="60"/>
          <w:sz w:val="90"/>
          <w:szCs w:val="90"/>
          <w:highlight w:val="none"/>
        </w:rPr>
      </w:pPr>
      <w:r>
        <w:rPr>
          <w:rFonts w:hint="eastAsia" w:ascii="方正小标宋简体" w:hAnsi="宋体" w:eastAsia="方正小标宋简体"/>
          <w:spacing w:val="60"/>
          <w:sz w:val="90"/>
          <w:szCs w:val="90"/>
          <w:highlight w:val="none"/>
        </w:rPr>
        <w:t>书</w:t>
      </w:r>
    </w:p>
    <w:p w14:paraId="04C27711">
      <w:pPr>
        <w:spacing w:line="560" w:lineRule="exact"/>
        <w:ind w:firstLine="643" w:firstLineChars="200"/>
        <w:jc w:val="left"/>
        <w:rPr>
          <w:rFonts w:hint="eastAsia" w:ascii="黑体" w:hAnsi="宋体" w:eastAsia="黑体"/>
          <w:b/>
          <w:sz w:val="32"/>
          <w:szCs w:val="32"/>
          <w:highlight w:val="none"/>
          <w:u w:val="single"/>
        </w:rPr>
      </w:pPr>
      <w:r>
        <w:rPr>
          <w:rFonts w:hint="eastAsia" w:ascii="黑体" w:hAnsi="宋体" w:eastAsia="黑体"/>
          <w:b/>
          <w:sz w:val="32"/>
          <w:szCs w:val="32"/>
          <w:highlight w:val="none"/>
        </w:rPr>
        <w:t>甲方（校方）：</w:t>
      </w:r>
      <w:r>
        <w:rPr>
          <w:rFonts w:hint="eastAsia" w:ascii="黑体" w:hAnsi="宋体" w:eastAsia="黑体"/>
          <w:b/>
          <w:sz w:val="32"/>
          <w:szCs w:val="32"/>
          <w:highlight w:val="none"/>
          <w:u w:val="single"/>
        </w:rPr>
        <w:t xml:space="preserve">                            </w:t>
      </w:r>
    </w:p>
    <w:p w14:paraId="742B0D17">
      <w:pPr>
        <w:spacing w:line="560" w:lineRule="exact"/>
        <w:ind w:firstLine="643" w:firstLineChars="200"/>
        <w:jc w:val="left"/>
        <w:rPr>
          <w:rFonts w:hint="eastAsia" w:ascii="黑体" w:hAnsi="宋体" w:eastAsia="黑体"/>
          <w:b/>
          <w:sz w:val="32"/>
          <w:szCs w:val="32"/>
          <w:highlight w:val="none"/>
          <w:u w:val="single"/>
        </w:rPr>
      </w:pPr>
      <w:r>
        <w:rPr>
          <w:rFonts w:hint="eastAsia" w:ascii="黑体" w:hAnsi="宋体" w:eastAsia="黑体"/>
          <w:b/>
          <w:sz w:val="32"/>
          <w:szCs w:val="32"/>
          <w:highlight w:val="none"/>
        </w:rPr>
        <w:t>乙方（企业）：</w:t>
      </w:r>
      <w:r>
        <w:rPr>
          <w:rFonts w:hint="eastAsia" w:ascii="黑体" w:hAnsi="宋体" w:eastAsia="黑体"/>
          <w:b/>
          <w:sz w:val="32"/>
          <w:szCs w:val="32"/>
          <w:highlight w:val="none"/>
          <w:u w:val="single"/>
        </w:rPr>
        <w:t xml:space="preserve">                            </w:t>
      </w:r>
    </w:p>
    <w:p w14:paraId="32056190">
      <w:pPr>
        <w:spacing w:line="560" w:lineRule="exact"/>
        <w:jc w:val="center"/>
        <w:rPr>
          <w:rFonts w:hint="eastAsia" w:ascii="宋体" w:hAnsi="宋体" w:eastAsia="仿宋_GB2312"/>
          <w:b/>
          <w:spacing w:val="60"/>
          <w:sz w:val="44"/>
          <w:szCs w:val="44"/>
          <w:highlight w:val="none"/>
        </w:rPr>
      </w:pPr>
    </w:p>
    <w:p w14:paraId="0371FC4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仿宋_GB2312"/>
          <w:b/>
          <w:spacing w:val="60"/>
          <w:sz w:val="44"/>
          <w:szCs w:val="44"/>
          <w:highlight w:val="none"/>
        </w:rPr>
      </w:pPr>
    </w:p>
    <w:p w14:paraId="14466DB6">
      <w:pPr>
        <w:spacing w:line="560" w:lineRule="exact"/>
        <w:jc w:val="center"/>
        <w:rPr>
          <w:rFonts w:hint="eastAsia" w:ascii="宋体" w:hAnsi="宋体" w:eastAsia="仿宋_GB2312"/>
          <w:b/>
          <w:sz w:val="32"/>
          <w:szCs w:val="32"/>
          <w:highlight w:val="none"/>
        </w:rPr>
      </w:pPr>
    </w:p>
    <w:p w14:paraId="33394BAC">
      <w:pPr>
        <w:spacing w:line="560" w:lineRule="exact"/>
        <w:jc w:val="center"/>
        <w:rPr>
          <w:rFonts w:hint="eastAsia" w:ascii="宋体" w:hAnsi="宋体" w:eastAsia="仿宋_GB2312"/>
          <w:b/>
          <w:sz w:val="32"/>
          <w:szCs w:val="32"/>
          <w:highlight w:val="none"/>
        </w:rPr>
      </w:pPr>
    </w:p>
    <w:p w14:paraId="7F02EF3F">
      <w:pPr>
        <w:spacing w:line="560" w:lineRule="exact"/>
        <w:jc w:val="center"/>
        <w:rPr>
          <w:rFonts w:hint="eastAsia" w:ascii="宋体" w:hAnsi="宋体" w:eastAsia="仿宋_GB2312"/>
          <w:b/>
          <w:sz w:val="32"/>
          <w:szCs w:val="32"/>
          <w:highlight w:val="none"/>
        </w:rPr>
      </w:pPr>
    </w:p>
    <w:p w14:paraId="16C18BDA">
      <w:pPr>
        <w:spacing w:line="560" w:lineRule="exact"/>
        <w:jc w:val="center"/>
        <w:rPr>
          <w:rFonts w:hint="eastAsia" w:ascii="宋体" w:hAnsi="宋体" w:eastAsia="仿宋_GB2312"/>
          <w:b/>
          <w:sz w:val="32"/>
          <w:szCs w:val="32"/>
          <w:highlight w:val="none"/>
        </w:rPr>
      </w:pPr>
    </w:p>
    <w:p w14:paraId="25CC1B45">
      <w:pPr>
        <w:jc w:val="center"/>
        <w:rPr>
          <w:rFonts w:ascii="Times New Roman" w:hAnsi="Times New Roman" w:eastAsia="方正小标宋简体" w:cs="方正小标宋_GBK"/>
          <w:sz w:val="28"/>
          <w:szCs w:val="28"/>
          <w:highlight w:val="none"/>
        </w:rPr>
      </w:pPr>
      <w:r>
        <w:rPr>
          <w:rFonts w:hint="eastAsia" w:ascii="Times New Roman" w:hAnsi="Times New Roman" w:eastAsia="方正小标宋简体" w:cs="方正小标宋_GBK"/>
          <w:sz w:val="28"/>
          <w:szCs w:val="28"/>
          <w:highlight w:val="none"/>
        </w:rPr>
        <w:t>说  明</w:t>
      </w:r>
    </w:p>
    <w:p w14:paraId="5AC534CC">
      <w:pPr>
        <w:rPr>
          <w:rFonts w:ascii="Times New Roman" w:hAnsi="Times New Roman"/>
          <w:sz w:val="24"/>
          <w:highlight w:val="none"/>
        </w:rPr>
      </w:pPr>
    </w:p>
    <w:p w14:paraId="07243E70">
      <w:pPr>
        <w:spacing w:line="520" w:lineRule="exact"/>
        <w:ind w:firstLine="420" w:firstLineChars="200"/>
        <w:rPr>
          <w:rFonts w:ascii="Times New Roman" w:hAnsi="Times New Roman" w:eastAsia="仿宋_GB2312" w:cs="方正仿宋_GBK"/>
          <w:szCs w:val="21"/>
          <w:highlight w:val="none"/>
        </w:rPr>
      </w:pPr>
      <w:r>
        <w:rPr>
          <w:rFonts w:hint="eastAsia" w:ascii="Times New Roman" w:hAnsi="Times New Roman" w:cs="宋体"/>
          <w:szCs w:val="21"/>
          <w:highlight w:val="none"/>
        </w:rPr>
        <w:t xml:space="preserve">1. </w:t>
      </w:r>
      <w:r>
        <w:rPr>
          <w:rFonts w:hint="eastAsia" w:ascii="Times New Roman" w:hAnsi="Times New Roman" w:eastAsia="仿宋_GB2312" w:cs="方正仿宋_GBK"/>
          <w:szCs w:val="21"/>
          <w:highlight w:val="none"/>
        </w:rPr>
        <w:t>本合同文本为示范文本，由</w:t>
      </w:r>
      <w:r>
        <w:rPr>
          <w:rFonts w:hint="eastAsia" w:ascii="Times New Roman" w:hAnsi="Times New Roman" w:eastAsia="仿宋_GB2312" w:cs="方正仿宋_GBK"/>
          <w:szCs w:val="21"/>
          <w:highlight w:val="none"/>
          <w:lang w:val="en-US" w:eastAsia="zh-CN"/>
        </w:rPr>
        <w:t>区教育体育局参照上级法规、政策、通知等制定，供全区</w:t>
      </w:r>
      <w:r>
        <w:rPr>
          <w:rFonts w:hint="eastAsia" w:ascii="Times New Roman" w:hAnsi="Times New Roman" w:eastAsia="仿宋_GB2312" w:cs="方正仿宋_GBK"/>
          <w:szCs w:val="21"/>
          <w:highlight w:val="none"/>
        </w:rPr>
        <w:t>学校对外签订合同时参照使用。</w:t>
      </w:r>
    </w:p>
    <w:p w14:paraId="76B1B06A">
      <w:pPr>
        <w:spacing w:line="520" w:lineRule="exact"/>
        <w:ind w:firstLine="420" w:firstLineChars="200"/>
        <w:rPr>
          <w:rFonts w:ascii="Times New Roman" w:hAnsi="Times New Roman" w:eastAsia="仿宋_GB2312" w:cs="方正仿宋_GBK"/>
          <w:highlight w:val="none"/>
        </w:rPr>
      </w:pPr>
      <w:r>
        <w:rPr>
          <w:rFonts w:hint="eastAsia" w:ascii="Times New Roman" w:hAnsi="Times New Roman" w:cs="宋体"/>
          <w:szCs w:val="21"/>
          <w:highlight w:val="none"/>
          <w:lang w:val="en"/>
        </w:rPr>
        <w:t xml:space="preserve">2. </w:t>
      </w:r>
      <w:r>
        <w:rPr>
          <w:rFonts w:hint="eastAsia" w:ascii="Times New Roman" w:hAnsi="Times New Roman" w:eastAsia="仿宋_GB2312" w:cs="方正仿宋_GBK"/>
          <w:szCs w:val="21"/>
          <w:highlight w:val="none"/>
        </w:rPr>
        <w:t>本合同中所称的学校是指：</w:t>
      </w:r>
      <w:r>
        <w:rPr>
          <w:rFonts w:hint="eastAsia" w:ascii="Times New Roman" w:hAnsi="Times New Roman" w:eastAsia="仿宋_GB2312" w:cs="方正仿宋_GBK"/>
          <w:szCs w:val="21"/>
          <w:highlight w:val="none"/>
          <w:lang w:val="en-US" w:eastAsia="zh-CN"/>
        </w:rPr>
        <w:t>实施学历教育的区属各公民办、中小学、幼儿园、职业学校</w:t>
      </w:r>
      <w:r>
        <w:rPr>
          <w:rFonts w:hint="eastAsia" w:ascii="Times New Roman" w:hAnsi="Times New Roman" w:eastAsia="仿宋_GB2312" w:cs="方正仿宋_GBK"/>
          <w:szCs w:val="21"/>
          <w:highlight w:val="none"/>
        </w:rPr>
        <w:t>。</w:t>
      </w:r>
    </w:p>
    <w:p w14:paraId="3FC94186">
      <w:pPr>
        <w:spacing w:line="520" w:lineRule="exact"/>
        <w:ind w:firstLine="420" w:firstLineChars="200"/>
        <w:rPr>
          <w:rFonts w:ascii="Times New Roman" w:hAnsi="Times New Roman" w:eastAsia="仿宋_GB2312" w:cs="方正仿宋_GBK"/>
          <w:szCs w:val="21"/>
          <w:highlight w:val="none"/>
        </w:rPr>
      </w:pPr>
      <w:r>
        <w:rPr>
          <w:rFonts w:hint="eastAsia" w:ascii="Times New Roman" w:hAnsi="Times New Roman" w:cs="宋体"/>
          <w:szCs w:val="21"/>
          <w:highlight w:val="none"/>
        </w:rPr>
        <w:t xml:space="preserve">3. </w:t>
      </w:r>
      <w:r>
        <w:rPr>
          <w:rFonts w:hint="eastAsia" w:ascii="Times New Roman" w:hAnsi="Times New Roman" w:eastAsia="仿宋_GB2312" w:cs="方正仿宋_GBK"/>
          <w:szCs w:val="21"/>
          <w:highlight w:val="none"/>
        </w:rPr>
        <w:t>双方当事人在签约之前应当仔细阅读本合同文本全部内容，结合具体情况确定具有选择性、补充性、填充性、修改性的内容，并承担合同订立、履行所产生的法律后果。</w:t>
      </w:r>
    </w:p>
    <w:p w14:paraId="1BFCA589">
      <w:pPr>
        <w:spacing w:line="520" w:lineRule="exact"/>
        <w:ind w:firstLine="420" w:firstLineChars="200"/>
        <w:rPr>
          <w:rFonts w:ascii="Times New Roman" w:hAnsi="Times New Roman" w:eastAsia="仿宋_GB2312" w:cs="方正仿宋_GBK"/>
          <w:szCs w:val="21"/>
          <w:highlight w:val="none"/>
        </w:rPr>
      </w:pPr>
      <w:r>
        <w:rPr>
          <w:rFonts w:hint="eastAsia" w:ascii="Times New Roman" w:hAnsi="Times New Roman" w:cs="宋体"/>
          <w:szCs w:val="21"/>
          <w:highlight w:val="none"/>
        </w:rPr>
        <w:t xml:space="preserve">4. </w:t>
      </w:r>
      <w:r>
        <w:rPr>
          <w:rFonts w:hint="eastAsia" w:ascii="Times New Roman" w:hAnsi="Times New Roman" w:eastAsia="仿宋_GB2312" w:cs="方正仿宋_GBK"/>
          <w:szCs w:val="21"/>
          <w:highlight w:val="none"/>
        </w:rPr>
        <w:t>双方当事人可以根据实际情况对本合同文本进行修改、增补或者删除，实际使用时应当删除“示范文本”字样。</w:t>
      </w:r>
    </w:p>
    <w:p w14:paraId="1EF2A487">
      <w:pPr>
        <w:spacing w:line="520" w:lineRule="exact"/>
        <w:ind w:firstLine="420" w:firstLineChars="200"/>
        <w:rPr>
          <w:rFonts w:ascii="Times New Roman" w:hAnsi="Times New Roman" w:eastAsia="仿宋_GB2312" w:cs="方正仿宋_GBK"/>
          <w:szCs w:val="21"/>
          <w:highlight w:val="none"/>
        </w:rPr>
      </w:pPr>
      <w:r>
        <w:rPr>
          <w:rFonts w:hint="eastAsia" w:ascii="Times New Roman" w:hAnsi="Times New Roman" w:cs="宋体"/>
          <w:szCs w:val="21"/>
          <w:highlight w:val="none"/>
        </w:rPr>
        <w:t xml:space="preserve">5. </w:t>
      </w:r>
      <w:r>
        <w:rPr>
          <w:rFonts w:hint="eastAsia" w:ascii="Times New Roman" w:hAnsi="Times New Roman" w:eastAsia="仿宋_GB2312" w:cs="方正仿宋_GBK"/>
          <w:szCs w:val="21"/>
          <w:highlight w:val="none"/>
        </w:rPr>
        <w:t>当事人对本合同文本的条款理解发生争议时，应当按照有关法律法规规定对合同条款进行解释。教育部门不负责对合同当事人订立的合同进行解释。</w:t>
      </w:r>
    </w:p>
    <w:p w14:paraId="569A9434">
      <w:pPr>
        <w:rPr>
          <w:rFonts w:ascii="Times New Roman" w:hAnsi="Times New Roman" w:eastAsia="仿宋_GB2312" w:cs="方正仿宋_GBK"/>
          <w:highlight w:val="none"/>
        </w:rPr>
      </w:pPr>
    </w:p>
    <w:p w14:paraId="2B7D0BE2">
      <w:pPr>
        <w:rPr>
          <w:rFonts w:ascii="Times New Roman" w:hAnsi="Times New Roman"/>
          <w:highlight w:val="none"/>
        </w:rPr>
      </w:pPr>
    </w:p>
    <w:p w14:paraId="63B413F9">
      <w:pPr>
        <w:rPr>
          <w:rFonts w:ascii="Times New Roman" w:hAnsi="Times New Roman"/>
          <w:highlight w:val="none"/>
        </w:rPr>
      </w:pPr>
    </w:p>
    <w:p w14:paraId="37463D45">
      <w:pPr>
        <w:rPr>
          <w:rFonts w:ascii="Times New Roman" w:hAnsi="Times New Roman"/>
          <w:highlight w:val="none"/>
        </w:rPr>
      </w:pPr>
    </w:p>
    <w:p w14:paraId="4C3F634B">
      <w:pPr>
        <w:rPr>
          <w:rFonts w:ascii="Times New Roman" w:hAnsi="Times New Roman"/>
          <w:highlight w:val="none"/>
        </w:rPr>
      </w:pPr>
    </w:p>
    <w:p w14:paraId="4E60572D">
      <w:pPr>
        <w:rPr>
          <w:rFonts w:ascii="Times New Roman" w:hAnsi="Times New Roman"/>
          <w:highlight w:val="none"/>
        </w:rPr>
      </w:pPr>
    </w:p>
    <w:p w14:paraId="48F7D7DA">
      <w:pPr>
        <w:rPr>
          <w:rFonts w:ascii="Times New Roman" w:hAnsi="Times New Roman"/>
          <w:highlight w:val="none"/>
        </w:rPr>
      </w:pPr>
    </w:p>
    <w:p w14:paraId="5521FDBC">
      <w:pPr>
        <w:rPr>
          <w:rFonts w:ascii="Times New Roman" w:hAnsi="Times New Roman"/>
          <w:highlight w:val="none"/>
        </w:rPr>
      </w:pPr>
    </w:p>
    <w:p w14:paraId="6224BECE">
      <w:pPr>
        <w:rPr>
          <w:rFonts w:ascii="Times New Roman" w:hAnsi="Times New Roman"/>
          <w:highlight w:val="none"/>
        </w:rPr>
      </w:pPr>
    </w:p>
    <w:p w14:paraId="0081B172">
      <w:pPr>
        <w:pStyle w:val="4"/>
        <w:rPr>
          <w:rFonts w:ascii="Times New Roman" w:hAnsi="Times New Roman"/>
          <w:highlight w:val="none"/>
        </w:rPr>
      </w:pPr>
    </w:p>
    <w:p w14:paraId="5F7605D9">
      <w:pPr>
        <w:pStyle w:val="4"/>
        <w:rPr>
          <w:rFonts w:ascii="Times New Roman" w:hAnsi="Times New Roman"/>
          <w:highlight w:val="none"/>
        </w:rPr>
      </w:pPr>
    </w:p>
    <w:p w14:paraId="6DA792B3">
      <w:pPr>
        <w:pStyle w:val="4"/>
        <w:rPr>
          <w:rFonts w:ascii="Times New Roman" w:hAnsi="Times New Roman"/>
          <w:highlight w:val="none"/>
        </w:rPr>
      </w:pPr>
    </w:p>
    <w:p w14:paraId="782E9013">
      <w:pPr>
        <w:pStyle w:val="4"/>
        <w:rPr>
          <w:rFonts w:ascii="Times New Roman" w:hAnsi="Times New Roman"/>
          <w:highlight w:val="none"/>
        </w:rPr>
      </w:pPr>
    </w:p>
    <w:p w14:paraId="318C8A3E">
      <w:pPr>
        <w:pStyle w:val="4"/>
        <w:rPr>
          <w:rFonts w:ascii="Times New Roman" w:hAnsi="Times New Roman"/>
          <w:highlight w:val="none"/>
        </w:rPr>
      </w:pPr>
    </w:p>
    <w:p w14:paraId="7B7EFE9E">
      <w:pPr>
        <w:rPr>
          <w:rFonts w:ascii="Times New Roman" w:hAnsi="Times New Roman"/>
          <w:highlight w:val="none"/>
        </w:rPr>
      </w:pPr>
    </w:p>
    <w:p w14:paraId="695766B4">
      <w:pPr>
        <w:rPr>
          <w:rFonts w:ascii="Times New Roman" w:hAnsi="Times New Roman"/>
          <w:highlight w:val="none"/>
        </w:rPr>
      </w:pPr>
    </w:p>
    <w:p w14:paraId="7F187910">
      <w:pPr>
        <w:rPr>
          <w:rFonts w:ascii="Times New Roman" w:hAnsi="Times New Roman"/>
          <w:highlight w:val="none"/>
        </w:rPr>
      </w:pPr>
    </w:p>
    <w:p w14:paraId="4A3CCC1D">
      <w:pPr>
        <w:rPr>
          <w:rFonts w:ascii="Times New Roman" w:hAnsi="Times New Roman"/>
          <w:highlight w:val="none"/>
        </w:rPr>
      </w:pPr>
    </w:p>
    <w:p w14:paraId="730592AB">
      <w:pPr>
        <w:rPr>
          <w:rFonts w:ascii="Times New Roman" w:hAnsi="Times New Roman"/>
          <w:highlight w:val="none"/>
        </w:rPr>
      </w:pPr>
    </w:p>
    <w:p w14:paraId="122DE869">
      <w:pPr>
        <w:rPr>
          <w:rFonts w:ascii="Times New Roman" w:hAnsi="Times New Roman"/>
          <w:highlight w:val="none"/>
        </w:rPr>
      </w:pPr>
    </w:p>
    <w:p w14:paraId="13CDD1BB">
      <w:pPr>
        <w:rPr>
          <w:rFonts w:ascii="Times New Roman" w:hAnsi="Times New Roman"/>
          <w:highlight w:val="none"/>
        </w:rPr>
      </w:pPr>
    </w:p>
    <w:p w14:paraId="48A20FC4">
      <w:pPr>
        <w:rPr>
          <w:rFonts w:ascii="Times New Roman" w:hAnsi="Times New Roman"/>
          <w:highlight w:val="none"/>
        </w:rPr>
      </w:pPr>
    </w:p>
    <w:p w14:paraId="7A14F30C">
      <w:pPr>
        <w:rPr>
          <w:rFonts w:ascii="Times New Roman" w:hAnsi="Times New Roman"/>
          <w:highlight w:val="none"/>
        </w:rPr>
      </w:pPr>
    </w:p>
    <w:p w14:paraId="128DB69E">
      <w:pPr>
        <w:rPr>
          <w:rFonts w:ascii="Times New Roman" w:hAnsi="Times New Roman"/>
          <w:highlight w:val="none"/>
        </w:rPr>
      </w:pPr>
    </w:p>
    <w:p w14:paraId="39C196BD">
      <w:pPr>
        <w:spacing w:line="560" w:lineRule="exact"/>
        <w:jc w:val="both"/>
        <w:rPr>
          <w:rFonts w:hint="eastAsia" w:ascii="宋体" w:hAnsi="宋体" w:eastAsia="仿宋_GB2312"/>
          <w:b/>
          <w:sz w:val="32"/>
          <w:szCs w:val="32"/>
          <w:highlight w:val="none"/>
        </w:rPr>
      </w:pPr>
    </w:p>
    <w:p w14:paraId="2A0C5AF7">
      <w:pPr>
        <w:spacing w:line="560" w:lineRule="exact"/>
        <w:jc w:val="center"/>
        <w:rPr>
          <w:rFonts w:hint="eastAsia" w:ascii="方正小标宋简体" w:hAnsi="宋体" w:eastAsia="方正小标宋简体"/>
          <w:sz w:val="36"/>
          <w:szCs w:val="36"/>
          <w:highlight w:val="none"/>
        </w:rPr>
      </w:pPr>
      <w:r>
        <w:rPr>
          <w:rFonts w:hint="eastAsia" w:ascii="方正小标宋简体" w:hAnsi="宋体" w:eastAsia="方正小标宋简体"/>
          <w:sz w:val="36"/>
          <w:szCs w:val="36"/>
          <w:highlight w:val="none"/>
          <w:lang w:eastAsia="zh-CN"/>
        </w:rPr>
        <w:t>西山</w:t>
      </w:r>
      <w:r>
        <w:rPr>
          <w:rFonts w:hint="eastAsia" w:ascii="方正小标宋简体" w:hAnsi="宋体" w:eastAsia="方正小标宋简体"/>
          <w:sz w:val="36"/>
          <w:szCs w:val="36"/>
          <w:highlight w:val="none"/>
        </w:rPr>
        <w:t>区中小学</w:t>
      </w:r>
      <w:r>
        <w:rPr>
          <w:rFonts w:hint="eastAsia" w:ascii="方正小标宋简体" w:hAnsi="宋体" w:eastAsia="方正小标宋简体"/>
          <w:sz w:val="36"/>
          <w:szCs w:val="36"/>
          <w:highlight w:val="none"/>
          <w:lang w:val="en-US" w:eastAsia="zh-CN"/>
        </w:rPr>
        <w:t>校</w:t>
      </w:r>
      <w:r>
        <w:rPr>
          <w:rFonts w:hint="eastAsia" w:ascii="方正小标宋简体" w:hAnsi="宋体" w:eastAsia="方正小标宋简体"/>
          <w:sz w:val="36"/>
          <w:szCs w:val="36"/>
          <w:highlight w:val="none"/>
        </w:rPr>
        <w:t>供餐</w:t>
      </w:r>
      <w:r>
        <w:rPr>
          <w:rFonts w:hint="eastAsia" w:ascii="方正小标宋简体" w:hAnsi="宋体" w:eastAsia="方正小标宋简体"/>
          <w:sz w:val="36"/>
          <w:szCs w:val="36"/>
          <w:highlight w:val="none"/>
          <w:lang w:val="en-US" w:eastAsia="zh-CN"/>
        </w:rPr>
        <w:t>服务</w:t>
      </w:r>
      <w:r>
        <w:rPr>
          <w:rFonts w:hint="eastAsia" w:ascii="方正小标宋简体" w:hAnsi="宋体" w:eastAsia="方正小标宋简体"/>
          <w:sz w:val="36"/>
          <w:szCs w:val="36"/>
          <w:highlight w:val="none"/>
        </w:rPr>
        <w:t>合同书</w:t>
      </w:r>
    </w:p>
    <w:p w14:paraId="010DDEFD">
      <w:pPr>
        <w:spacing w:line="560" w:lineRule="exact"/>
        <w:jc w:val="center"/>
        <w:rPr>
          <w:rFonts w:hint="eastAsia" w:ascii="方正小标宋简体" w:hAnsi="宋体" w:eastAsia="方正小标宋简体"/>
          <w:sz w:val="44"/>
          <w:szCs w:val="44"/>
          <w:highlight w:val="none"/>
        </w:rPr>
      </w:pPr>
    </w:p>
    <w:p w14:paraId="4D79681F">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 xml:space="preserve">甲方名称（学校）：                      </w:t>
      </w:r>
    </w:p>
    <w:p w14:paraId="6A3FEC6F">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统一社会信用代码：                      </w:t>
      </w:r>
    </w:p>
    <w:p w14:paraId="595E2756">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 xml:space="preserve">法定代表人/负责人：                     </w:t>
      </w:r>
    </w:p>
    <w:p w14:paraId="723A658B">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 xml:space="preserve">住所：                                </w:t>
      </w:r>
    </w:p>
    <w:p w14:paraId="5F9DC83A">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 xml:space="preserve">联系人：                                </w:t>
      </w:r>
    </w:p>
    <w:p w14:paraId="47585D41">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 xml:space="preserve">联系电话：                   </w:t>
      </w:r>
    </w:p>
    <w:p w14:paraId="2C53A78F">
      <w:pPr>
        <w:spacing w:line="560" w:lineRule="exact"/>
        <w:ind w:firstLine="616" w:firstLineChars="200"/>
        <w:rPr>
          <w:rFonts w:hint="eastAsia" w:ascii="仿宋_GB2312" w:hAnsi="宋体" w:eastAsia="仿宋_GB2312"/>
          <w:spacing w:val="-6"/>
          <w:sz w:val="32"/>
          <w:szCs w:val="32"/>
          <w:highlight w:val="none"/>
        </w:rPr>
      </w:pPr>
    </w:p>
    <w:p w14:paraId="15CE7078">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乙方名称（供餐方）：                      </w:t>
      </w:r>
    </w:p>
    <w:p w14:paraId="49D44041">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统一社会信用代码：                      </w:t>
      </w:r>
    </w:p>
    <w:p w14:paraId="74F39839">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 xml:space="preserve">法定代表人/负责人：                     </w:t>
      </w:r>
    </w:p>
    <w:p w14:paraId="54515D87">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 xml:space="preserve">食品经营许可证编码（集体用餐配送单位）:             </w:t>
      </w:r>
    </w:p>
    <w:p w14:paraId="7420A76B">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 xml:space="preserve">住所或经营场所地址：                   </w:t>
      </w:r>
    </w:p>
    <w:p w14:paraId="51BB8C1B">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 xml:space="preserve">联系人：                                </w:t>
      </w:r>
    </w:p>
    <w:p w14:paraId="18A48736">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 xml:space="preserve">联系电话：                   </w:t>
      </w:r>
    </w:p>
    <w:p w14:paraId="78B4298E">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为确保</w:t>
      </w:r>
      <w:r>
        <w:rPr>
          <w:rFonts w:hint="eastAsia" w:ascii="仿宋_GB2312" w:hAnsi="宋体" w:eastAsia="仿宋_GB2312"/>
          <w:spacing w:val="-6"/>
          <w:sz w:val="32"/>
          <w:szCs w:val="32"/>
          <w:highlight w:val="none"/>
          <w:lang w:eastAsia="zh-CN"/>
        </w:rPr>
        <w:t>西山</w:t>
      </w:r>
      <w:r>
        <w:rPr>
          <w:rFonts w:hint="eastAsia" w:ascii="仿宋_GB2312" w:hAnsi="宋体" w:eastAsia="仿宋_GB2312"/>
          <w:spacing w:val="-6"/>
          <w:sz w:val="32"/>
          <w:szCs w:val="32"/>
          <w:highlight w:val="none"/>
        </w:rPr>
        <w:t>区中小学食用校外供餐的安全和质量，根据《中华人民共和国民法典》《中华人民共和国食品安全法》、《中华人民共和国食品安全法实施条例》、《学校食品安全与营养健康管理规定》、《营养与健康学校建设指南》、《中小学校食品安全与膳食经费管理工作指引》、《云南省中小学校园食品安全操作规程》、《云南省中小学校园餐“十化”管理规定》、《中共昆明市委办公室 昆明市人民政府办公室印发&lt;关于进一步加强学校食品安全管理工作的实施意见&gt;的通知》（昆办发〔2024〕4号）、《昆明市中小学校集中用餐陪餐管理办法》、《昆明市学校食品安全管理条例》及有关学生餐的各项法律法规</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lang w:val="en-US" w:eastAsia="zh-CN"/>
        </w:rPr>
        <w:t>规章、规范性文件等</w:t>
      </w:r>
      <w:r>
        <w:rPr>
          <w:rFonts w:hint="eastAsia" w:ascii="仿宋_GB2312" w:hAnsi="宋体" w:eastAsia="仿宋_GB2312"/>
          <w:spacing w:val="-6"/>
          <w:sz w:val="32"/>
          <w:szCs w:val="32"/>
          <w:highlight w:val="none"/>
        </w:rPr>
        <w:t>要求，按照平等互利原则，经甲、乙双方共同协商，一致同意签订本合同：</w:t>
      </w:r>
    </w:p>
    <w:p w14:paraId="26F725A7">
      <w:pPr>
        <w:spacing w:line="560" w:lineRule="exact"/>
        <w:ind w:firstLine="616" w:firstLineChars="200"/>
        <w:rPr>
          <w:rFonts w:hint="eastAsia" w:ascii="黑体" w:hAnsi="宋体" w:eastAsia="黑体"/>
          <w:spacing w:val="-6"/>
          <w:sz w:val="32"/>
          <w:szCs w:val="32"/>
          <w:highlight w:val="none"/>
        </w:rPr>
      </w:pPr>
      <w:r>
        <w:rPr>
          <w:rFonts w:hint="eastAsia" w:ascii="黑体" w:hAnsi="宋体" w:eastAsia="黑体"/>
          <w:spacing w:val="-6"/>
          <w:sz w:val="32"/>
          <w:szCs w:val="32"/>
          <w:highlight w:val="none"/>
        </w:rPr>
        <w:t>一、合同文件构成</w:t>
      </w:r>
    </w:p>
    <w:p w14:paraId="5307FA0C">
      <w:pPr>
        <w:spacing w:line="560" w:lineRule="exact"/>
        <w:ind w:firstLine="616" w:firstLineChars="200"/>
        <w:rPr>
          <w:rFonts w:hint="eastAsia" w:ascii="仿宋_GB2312" w:hAnsi="仿宋_GB2312" w:eastAsia="仿宋_GB2312" w:cs="仿宋_GB2312"/>
          <w:spacing w:val="-6"/>
          <w:sz w:val="32"/>
          <w:szCs w:val="32"/>
          <w:highlight w:val="none"/>
        </w:rPr>
      </w:pPr>
      <w:r>
        <w:rPr>
          <w:rFonts w:hint="eastAsia" w:ascii="仿宋_GB2312" w:hAnsi="仿宋_GB2312" w:eastAsia="仿宋_GB2312" w:cs="仿宋_GB2312"/>
          <w:spacing w:val="-6"/>
          <w:sz w:val="32"/>
          <w:szCs w:val="32"/>
          <w:highlight w:val="none"/>
        </w:rPr>
        <w:t>以下文件是本合同不可分割的组成部分，如果不同文件的条款之间有冲突，文件之间的优先效力顺序如下：</w:t>
      </w:r>
    </w:p>
    <w:p w14:paraId="2F9A7AA3">
      <w:pPr>
        <w:spacing w:line="560" w:lineRule="exact"/>
        <w:ind w:firstLine="616" w:firstLineChars="200"/>
        <w:rPr>
          <w:rFonts w:hint="eastAsia" w:ascii="仿宋_GB2312" w:hAnsi="仿宋_GB2312" w:eastAsia="仿宋_GB2312" w:cs="仿宋_GB2312"/>
          <w:spacing w:val="-6"/>
          <w:sz w:val="32"/>
          <w:szCs w:val="32"/>
          <w:highlight w:val="none"/>
        </w:rPr>
      </w:pPr>
      <w:r>
        <w:rPr>
          <w:rFonts w:hint="eastAsia" w:ascii="仿宋_GB2312" w:hAnsi="仿宋_GB2312" w:eastAsia="仿宋_GB2312" w:cs="仿宋_GB2312"/>
          <w:spacing w:val="-6"/>
          <w:sz w:val="32"/>
          <w:szCs w:val="32"/>
          <w:highlight w:val="none"/>
        </w:rPr>
        <w:t>（一）本合同及其附件、补充协议；</w:t>
      </w:r>
    </w:p>
    <w:p w14:paraId="2BFFE7EA">
      <w:pPr>
        <w:spacing w:line="560" w:lineRule="exact"/>
        <w:ind w:firstLine="616" w:firstLineChars="200"/>
        <w:rPr>
          <w:rFonts w:hint="eastAsia" w:ascii="仿宋_GB2312" w:hAnsi="仿宋_GB2312" w:eastAsia="仿宋_GB2312" w:cs="仿宋_GB2312"/>
          <w:spacing w:val="-6"/>
          <w:sz w:val="32"/>
          <w:szCs w:val="32"/>
          <w:highlight w:val="none"/>
        </w:rPr>
      </w:pPr>
      <w:r>
        <w:rPr>
          <w:rFonts w:hint="eastAsia" w:ascii="仿宋_GB2312" w:hAnsi="仿宋_GB2312" w:eastAsia="仿宋_GB2312" w:cs="仿宋_GB2312"/>
          <w:spacing w:val="-6"/>
          <w:sz w:val="32"/>
          <w:szCs w:val="32"/>
          <w:highlight w:val="none"/>
        </w:rPr>
        <w:t>（二）中标通知书（含乙方承诺函等）；</w:t>
      </w:r>
    </w:p>
    <w:p w14:paraId="340D0EBE">
      <w:pPr>
        <w:spacing w:line="560" w:lineRule="exact"/>
        <w:ind w:firstLine="616" w:firstLineChars="200"/>
        <w:rPr>
          <w:rFonts w:hint="eastAsia" w:ascii="仿宋_GB2312" w:hAnsi="仿宋_GB2312" w:eastAsia="仿宋_GB2312" w:cs="仿宋_GB2312"/>
          <w:spacing w:val="-6"/>
          <w:sz w:val="32"/>
          <w:szCs w:val="32"/>
          <w:highlight w:val="none"/>
        </w:rPr>
      </w:pPr>
      <w:r>
        <w:rPr>
          <w:rFonts w:hint="eastAsia" w:ascii="仿宋_GB2312" w:hAnsi="仿宋_GB2312" w:eastAsia="仿宋_GB2312" w:cs="仿宋_GB2312"/>
          <w:spacing w:val="-6"/>
          <w:sz w:val="32"/>
          <w:szCs w:val="32"/>
          <w:highlight w:val="none"/>
        </w:rPr>
        <w:t>（三）乙方提供的投标文件（含澄清文件及承诺等）；</w:t>
      </w:r>
    </w:p>
    <w:p w14:paraId="6439D1E1">
      <w:pPr>
        <w:spacing w:line="560" w:lineRule="exact"/>
        <w:ind w:firstLine="616" w:firstLineChars="200"/>
        <w:rPr>
          <w:rFonts w:hint="eastAsia" w:ascii="仿宋_GB2312" w:hAnsi="仿宋_GB2312" w:eastAsia="仿宋_GB2312" w:cs="仿宋_GB2312"/>
          <w:spacing w:val="-6"/>
          <w:sz w:val="32"/>
          <w:szCs w:val="32"/>
          <w:highlight w:val="none"/>
        </w:rPr>
      </w:pPr>
      <w:r>
        <w:rPr>
          <w:rFonts w:hint="eastAsia" w:ascii="仿宋_GB2312" w:hAnsi="仿宋_GB2312" w:eastAsia="仿宋_GB2312" w:cs="仿宋_GB2312"/>
          <w:spacing w:val="-6"/>
          <w:sz w:val="32"/>
          <w:szCs w:val="32"/>
          <w:highlight w:val="none"/>
        </w:rPr>
        <w:t>（四）甲方发出的招标文件（项目编号：      ）（含招标补充文件等）。附件须经合同当事人签名并盖章。配餐内容、标准及要求</w:t>
      </w:r>
    </w:p>
    <w:p w14:paraId="2E7225FE">
      <w:pPr>
        <w:spacing w:line="560" w:lineRule="exact"/>
        <w:ind w:firstLine="640" w:firstLineChars="200"/>
        <w:rPr>
          <w:rFonts w:hint="default" w:ascii="Times New Roman" w:hAnsi="Times New Roman" w:eastAsia="黑体" w:cs="方正黑体_GBK"/>
          <w:sz w:val="32"/>
          <w:szCs w:val="32"/>
          <w:highlight w:val="none"/>
          <w:lang w:val="en-US" w:eastAsia="zh-CN"/>
        </w:rPr>
      </w:pPr>
      <w:r>
        <w:rPr>
          <w:rFonts w:hint="eastAsia" w:ascii="Times New Roman" w:hAnsi="Times New Roman" w:eastAsia="黑体" w:cs="方正黑体_GBK"/>
          <w:sz w:val="32"/>
          <w:szCs w:val="32"/>
          <w:highlight w:val="none"/>
        </w:rPr>
        <w:t>二、供餐配送服务内容</w:t>
      </w:r>
      <w:r>
        <w:rPr>
          <w:rFonts w:hint="eastAsia" w:ascii="Times New Roman" w:hAnsi="Times New Roman" w:eastAsia="黑体" w:cs="方正黑体_GBK"/>
          <w:sz w:val="32"/>
          <w:szCs w:val="32"/>
          <w:highlight w:val="none"/>
          <w:lang w:val="en-US" w:eastAsia="zh-CN"/>
        </w:rPr>
        <w:t>及要求</w:t>
      </w:r>
    </w:p>
    <w:p w14:paraId="07D8516D">
      <w:pPr>
        <w:keepNext w:val="0"/>
        <w:keepLines w:val="0"/>
        <w:pageBreakBefore w:val="0"/>
        <w:wordWrap/>
        <w:overflowPunct/>
        <w:topLinePunct w:val="0"/>
        <w:autoSpaceDE w:val="0"/>
        <w:bidi w:val="0"/>
        <w:spacing w:line="560" w:lineRule="exact"/>
        <w:ind w:firstLine="640" w:firstLineChars="200"/>
        <w:jc w:val="both"/>
        <w:rPr>
          <w:rFonts w:hint="default" w:ascii="Times New Roman" w:hAnsi="Times New Roman" w:eastAsia="楷体_GB2312" w:cs="Times New Roman"/>
          <w:b w:val="0"/>
          <w:bCs w:val="0"/>
          <w:sz w:val="32"/>
          <w:szCs w:val="32"/>
          <w:highlight w:val="none"/>
          <w:lang w:val="en-US" w:eastAsia="zh-CN"/>
        </w:rPr>
      </w:pPr>
      <w:r>
        <w:rPr>
          <w:rFonts w:hint="default" w:ascii="Times New Roman" w:hAnsi="Times New Roman" w:eastAsia="楷体_GB2312" w:cs="Times New Roman"/>
          <w:b w:val="0"/>
          <w:bCs w:val="0"/>
          <w:sz w:val="32"/>
          <w:szCs w:val="32"/>
          <w:highlight w:val="none"/>
          <w:lang w:val="en-US" w:eastAsia="zh-CN"/>
        </w:rPr>
        <w:t>（一）服务内容</w:t>
      </w:r>
    </w:p>
    <w:p w14:paraId="2E9F361F">
      <w:pPr>
        <w:keepNext w:val="0"/>
        <w:keepLines w:val="0"/>
        <w:pageBreakBefore w:val="0"/>
        <w:wordWrap/>
        <w:overflowPunct/>
        <w:topLinePunct w:val="0"/>
        <w:autoSpaceDE w:val="0"/>
        <w:bidi w:val="0"/>
        <w:spacing w:line="560" w:lineRule="exact"/>
        <w:ind w:firstLine="640" w:firstLineChars="200"/>
        <w:jc w:val="both"/>
        <w:rPr>
          <w:rFonts w:hint="default" w:ascii="Times New Roman" w:hAnsi="Times New Roman" w:eastAsia="仿宋_GB2312" w:cs="Times New Roman"/>
          <w:b w:val="0"/>
          <w:bCs w:val="0"/>
          <w:sz w:val="32"/>
          <w:szCs w:val="32"/>
          <w:highlight w:val="none"/>
          <w:lang w:val="en-US" w:eastAsia="zh-CN"/>
        </w:rPr>
      </w:pPr>
      <w:r>
        <w:rPr>
          <w:rFonts w:hint="default" w:ascii="Times New Roman" w:hAnsi="Times New Roman" w:eastAsia="仿宋_GB2312" w:cs="Times New Roman"/>
          <w:b w:val="0"/>
          <w:bCs w:val="0"/>
          <w:sz w:val="32"/>
          <w:szCs w:val="32"/>
          <w:highlight w:val="none"/>
          <w:lang w:val="en-US" w:eastAsia="zh-CN"/>
        </w:rPr>
        <w:t>1.</w:t>
      </w:r>
      <w:r>
        <w:rPr>
          <w:rFonts w:hint="eastAsia" w:ascii="Times New Roman" w:hAnsi="Times New Roman" w:eastAsia="仿宋_GB2312" w:cs="Times New Roman"/>
          <w:b w:val="0"/>
          <w:bCs w:val="0"/>
          <w:sz w:val="32"/>
          <w:szCs w:val="32"/>
          <w:highlight w:val="none"/>
          <w:lang w:val="en-US" w:eastAsia="zh-CN"/>
        </w:rPr>
        <w:t>餐费</w:t>
      </w:r>
      <w:r>
        <w:rPr>
          <w:rFonts w:hint="default" w:ascii="Times New Roman" w:hAnsi="Times New Roman" w:eastAsia="仿宋_GB2312" w:cs="Times New Roman"/>
          <w:b w:val="0"/>
          <w:bCs w:val="0"/>
          <w:sz w:val="32"/>
          <w:szCs w:val="32"/>
          <w:highlight w:val="none"/>
          <w:lang w:val="en-US" w:eastAsia="zh-CN"/>
        </w:rPr>
        <w:t>标准：XX元/餐/人</w:t>
      </w:r>
    </w:p>
    <w:p w14:paraId="4BD4313B">
      <w:pPr>
        <w:keepNext w:val="0"/>
        <w:keepLines w:val="0"/>
        <w:pageBreakBefore w:val="0"/>
        <w:wordWrap/>
        <w:overflowPunct/>
        <w:topLinePunct w:val="0"/>
        <w:autoSpaceDE w:val="0"/>
        <w:bidi w:val="0"/>
        <w:spacing w:line="560" w:lineRule="exact"/>
        <w:ind w:firstLine="640" w:firstLineChars="200"/>
        <w:jc w:val="both"/>
        <w:rPr>
          <w:rFonts w:hint="default" w:ascii="Times New Roman" w:hAnsi="Times New Roman" w:eastAsia="仿宋_GB2312" w:cs="Times New Roman"/>
          <w:b w:val="0"/>
          <w:bCs w:val="0"/>
          <w:sz w:val="32"/>
          <w:szCs w:val="32"/>
          <w:highlight w:val="none"/>
          <w:lang w:val="en-US" w:eastAsia="zh-CN"/>
        </w:rPr>
      </w:pPr>
      <w:r>
        <w:rPr>
          <w:rFonts w:hint="default" w:ascii="Times New Roman" w:hAnsi="Times New Roman" w:eastAsia="仿宋_GB2312" w:cs="Times New Roman"/>
          <w:b w:val="0"/>
          <w:bCs w:val="0"/>
          <w:sz w:val="32"/>
          <w:szCs w:val="32"/>
          <w:highlight w:val="none"/>
          <w:lang w:val="en-US" w:eastAsia="zh-CN"/>
        </w:rPr>
        <w:t>2.服务期限：合同签订之日起</w:t>
      </w:r>
      <w:r>
        <w:rPr>
          <w:rFonts w:hint="eastAsia" w:ascii="Times New Roman" w:hAnsi="Times New Roman" w:eastAsia="仿宋_GB2312" w:cs="Times New Roman"/>
          <w:b w:val="0"/>
          <w:bCs w:val="0"/>
          <w:sz w:val="32"/>
          <w:szCs w:val="32"/>
          <w:highlight w:val="none"/>
          <w:lang w:val="en-US" w:eastAsia="zh-CN"/>
        </w:rPr>
        <w:t xml:space="preserve">  </w:t>
      </w:r>
      <w:r>
        <w:rPr>
          <w:rFonts w:hint="default" w:ascii="Times New Roman" w:hAnsi="Times New Roman" w:eastAsia="仿宋_GB2312" w:cs="Times New Roman"/>
          <w:b w:val="0"/>
          <w:bCs w:val="0"/>
          <w:sz w:val="32"/>
          <w:szCs w:val="32"/>
          <w:highlight w:val="none"/>
          <w:lang w:val="en-US" w:eastAsia="zh-CN"/>
        </w:rPr>
        <w:t>年，合同一年一签，期间对</w:t>
      </w:r>
      <w:r>
        <w:rPr>
          <w:rFonts w:hint="eastAsia" w:ascii="Times New Roman" w:hAnsi="Times New Roman" w:eastAsia="仿宋_GB2312" w:cs="Times New Roman"/>
          <w:b w:val="0"/>
          <w:bCs w:val="0"/>
          <w:sz w:val="32"/>
          <w:szCs w:val="32"/>
          <w:highlight w:val="none"/>
          <w:lang w:val="en-US" w:eastAsia="zh-CN"/>
        </w:rPr>
        <w:t>供餐单位</w:t>
      </w:r>
      <w:r>
        <w:rPr>
          <w:rFonts w:hint="default" w:ascii="Times New Roman" w:hAnsi="Times New Roman" w:eastAsia="仿宋_GB2312" w:cs="Times New Roman"/>
          <w:b w:val="0"/>
          <w:bCs w:val="0"/>
          <w:sz w:val="32"/>
          <w:szCs w:val="32"/>
          <w:highlight w:val="none"/>
          <w:lang w:val="en-US" w:eastAsia="zh-CN"/>
        </w:rPr>
        <w:t>进行评价考核，评价考核不通过或存在问题未及时按要求整改的，不再续签下一年度合同。</w:t>
      </w:r>
    </w:p>
    <w:p w14:paraId="24CDB274">
      <w:pPr>
        <w:keepNext w:val="0"/>
        <w:keepLines w:val="0"/>
        <w:pageBreakBefore w:val="0"/>
        <w:wordWrap/>
        <w:overflowPunct/>
        <w:topLinePunct w:val="0"/>
        <w:autoSpaceDE w:val="0"/>
        <w:bidi w:val="0"/>
        <w:spacing w:line="560" w:lineRule="exact"/>
        <w:ind w:firstLine="640" w:firstLineChars="200"/>
        <w:jc w:val="both"/>
        <w:rPr>
          <w:rFonts w:hint="eastAsia" w:ascii="仿宋_GB2312" w:hAnsi="宋体" w:eastAsia="仿宋_GB2312"/>
          <w:spacing w:val="-6"/>
          <w:sz w:val="32"/>
          <w:szCs w:val="32"/>
          <w:highlight w:val="none"/>
        </w:rPr>
      </w:pPr>
      <w:r>
        <w:rPr>
          <w:rFonts w:hint="default" w:ascii="Times New Roman" w:hAnsi="Times New Roman" w:eastAsia="仿宋_GB2312" w:cs="Times New Roman"/>
          <w:b w:val="0"/>
          <w:bCs w:val="0"/>
          <w:sz w:val="32"/>
          <w:szCs w:val="32"/>
          <w:highlight w:val="none"/>
          <w:lang w:val="en-US" w:eastAsia="zh-CN"/>
        </w:rPr>
        <w:t>3.服务质量要求：符合</w:t>
      </w:r>
      <w:r>
        <w:rPr>
          <w:rFonts w:hint="default" w:ascii="Times New Roman" w:hAnsi="Times New Roman" w:eastAsia="仿宋_GB2312" w:cs="Times New Roman"/>
          <w:kern w:val="0"/>
          <w:sz w:val="32"/>
          <w:szCs w:val="32"/>
          <w:highlight w:val="none"/>
        </w:rPr>
        <w:t>《中华人民共和国食品安全法》及其实施条例、</w:t>
      </w:r>
      <w:r>
        <w:rPr>
          <w:rFonts w:hint="default" w:ascii="Times New Roman" w:hAnsi="Times New Roman" w:eastAsia="仿宋_GB2312" w:cs="Times New Roman"/>
          <w:sz w:val="32"/>
          <w:szCs w:val="32"/>
          <w:highlight w:val="none"/>
        </w:rPr>
        <w:t>《学校食品安全与营养健康管理规定》《餐饮服务食品安全操作规范》</w:t>
      </w:r>
      <w:r>
        <w:rPr>
          <w:rFonts w:hint="default" w:ascii="Times New Roman" w:hAnsi="Times New Roman" w:eastAsia="仿宋_GB2312" w:cs="Times New Roman"/>
          <w:kern w:val="0"/>
          <w:sz w:val="32"/>
          <w:szCs w:val="32"/>
          <w:highlight w:val="none"/>
        </w:rPr>
        <w:t>《食品经营许可和备案管理办法》</w:t>
      </w:r>
      <w:r>
        <w:rPr>
          <w:rFonts w:hint="default" w:ascii="Times New Roman" w:hAnsi="Times New Roman" w:eastAsia="仿宋_GB2312" w:cs="Times New Roman"/>
          <w:kern w:val="0"/>
          <w:sz w:val="32"/>
          <w:szCs w:val="32"/>
          <w:highlight w:val="none"/>
          <w:lang w:eastAsia="zh-CN"/>
        </w:rPr>
        <w:t>《</w:t>
      </w:r>
      <w:r>
        <w:rPr>
          <w:rFonts w:hint="default" w:ascii="Times New Roman" w:hAnsi="Times New Roman" w:eastAsia="仿宋_GB2312" w:cs="Times New Roman"/>
          <w:kern w:val="0"/>
          <w:sz w:val="32"/>
          <w:szCs w:val="32"/>
          <w:highlight w:val="none"/>
          <w:lang w:val="en-US" w:eastAsia="zh-CN"/>
        </w:rPr>
        <w:t>食品安全国家标准餐饮服务通用卫生规范</w:t>
      </w:r>
      <w:r>
        <w:rPr>
          <w:rFonts w:hint="default" w:ascii="Times New Roman" w:hAnsi="Times New Roman" w:eastAsia="仿宋_GB2312" w:cs="Times New Roman"/>
          <w:kern w:val="0"/>
          <w:sz w:val="32"/>
          <w:szCs w:val="32"/>
          <w:highlight w:val="none"/>
          <w:lang w:eastAsia="zh-CN"/>
        </w:rPr>
        <w:t>》《</w:t>
      </w:r>
      <w:r>
        <w:rPr>
          <w:rFonts w:hint="default" w:ascii="Times New Roman" w:hAnsi="Times New Roman" w:eastAsia="仿宋_GB2312" w:cs="Times New Roman"/>
          <w:kern w:val="0"/>
          <w:sz w:val="32"/>
          <w:szCs w:val="32"/>
          <w:highlight w:val="none"/>
          <w:lang w:val="en-US" w:eastAsia="zh-CN"/>
        </w:rPr>
        <w:t>营养与健康学校建设指南</w:t>
      </w:r>
      <w:r>
        <w:rPr>
          <w:rFonts w:hint="default" w:ascii="Times New Roman" w:hAnsi="Times New Roman" w:eastAsia="仿宋_GB2312" w:cs="Times New Roman"/>
          <w:kern w:val="0"/>
          <w:sz w:val="32"/>
          <w:szCs w:val="32"/>
          <w:highlight w:val="none"/>
          <w:lang w:eastAsia="zh-CN"/>
        </w:rPr>
        <w:t>》《校园配餐服务企业管理指南》</w:t>
      </w:r>
      <w:r>
        <w:rPr>
          <w:rFonts w:hint="default" w:ascii="Times New Roman" w:hAnsi="Times New Roman" w:eastAsia="仿宋_GB2312" w:cs="Times New Roman"/>
          <w:kern w:val="0"/>
          <w:sz w:val="32"/>
          <w:szCs w:val="32"/>
          <w:highlight w:val="none"/>
          <w:lang w:val="en-US" w:eastAsia="zh-CN"/>
        </w:rPr>
        <w:t>等法规、标准，满足招标人的相关管理制度要求，确保食品安全和营养健康。</w:t>
      </w:r>
      <w:r>
        <w:rPr>
          <w:rFonts w:hint="eastAsia" w:ascii="仿宋_GB2312" w:hAnsi="宋体" w:eastAsia="仿宋_GB2312"/>
          <w:spacing w:val="-6"/>
          <w:sz w:val="32"/>
          <w:szCs w:val="32"/>
          <w:highlight w:val="none"/>
          <w:lang w:val="en-US" w:eastAsia="zh-CN"/>
        </w:rPr>
        <w:t>质量</w:t>
      </w:r>
      <w:r>
        <w:rPr>
          <w:rFonts w:hint="eastAsia" w:ascii="仿宋_GB2312" w:hAnsi="宋体" w:eastAsia="仿宋_GB2312"/>
          <w:spacing w:val="-6"/>
          <w:sz w:val="32"/>
          <w:szCs w:val="32"/>
          <w:highlight w:val="none"/>
        </w:rPr>
        <w:t>标准不低于：</w:t>
      </w:r>
    </w:p>
    <w:p w14:paraId="05A62B4B">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 xml:space="preserve">（1）每份主食不少于  </w:t>
      </w:r>
      <w:r>
        <w:rPr>
          <w:rFonts w:hint="eastAsia" w:ascii="仿宋_GB2312" w:hAnsi="宋体" w:eastAsia="仿宋_GB2312"/>
          <w:spacing w:val="-6"/>
          <w:sz w:val="32"/>
          <w:szCs w:val="32"/>
          <w:highlight w:val="none"/>
          <w:u w:val="single"/>
        </w:rPr>
        <w:t xml:space="preserve">      </w:t>
      </w:r>
      <w:r>
        <w:rPr>
          <w:rFonts w:hint="eastAsia" w:ascii="仿宋_GB2312" w:hAnsi="宋体" w:eastAsia="仿宋_GB2312"/>
          <w:spacing w:val="-6"/>
          <w:sz w:val="32"/>
          <w:szCs w:val="32"/>
          <w:highlight w:val="none"/>
        </w:rPr>
        <w:t>克 ；</w:t>
      </w:r>
    </w:p>
    <w:p w14:paraId="6A3F4A52">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 xml:space="preserve">（2）每份蔬菜不少于  </w:t>
      </w:r>
      <w:r>
        <w:rPr>
          <w:rFonts w:hint="eastAsia" w:ascii="仿宋_GB2312" w:hAnsi="宋体" w:eastAsia="仿宋_GB2312"/>
          <w:spacing w:val="-6"/>
          <w:sz w:val="32"/>
          <w:szCs w:val="32"/>
          <w:highlight w:val="none"/>
          <w:u w:val="single"/>
        </w:rPr>
        <w:t xml:space="preserve">     </w:t>
      </w:r>
      <w:r>
        <w:rPr>
          <w:rFonts w:hint="eastAsia" w:ascii="仿宋_GB2312" w:hAnsi="宋体" w:eastAsia="仿宋_GB2312"/>
          <w:spacing w:val="-6"/>
          <w:sz w:val="32"/>
          <w:szCs w:val="32"/>
          <w:highlight w:val="none"/>
        </w:rPr>
        <w:t>克 ；</w:t>
      </w:r>
    </w:p>
    <w:p w14:paraId="2935F376">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（3）每份</w:t>
      </w:r>
      <w:r>
        <w:rPr>
          <w:rFonts w:hint="eastAsia" w:ascii="仿宋_GB2312" w:hAnsi="宋体" w:eastAsia="仿宋_GB2312"/>
          <w:spacing w:val="-6"/>
          <w:sz w:val="32"/>
          <w:szCs w:val="32"/>
          <w:highlight w:val="none"/>
          <w:lang w:val="en-US" w:eastAsia="zh-CN"/>
        </w:rPr>
        <w:t>荤菜</w:t>
      </w:r>
      <w:r>
        <w:rPr>
          <w:rFonts w:hint="eastAsia" w:ascii="仿宋_GB2312" w:hAnsi="宋体" w:eastAsia="仿宋_GB2312"/>
          <w:spacing w:val="-6"/>
          <w:sz w:val="32"/>
          <w:szCs w:val="32"/>
          <w:highlight w:val="none"/>
        </w:rPr>
        <w:t>不少于</w:t>
      </w:r>
      <w:r>
        <w:rPr>
          <w:rFonts w:hint="eastAsia" w:ascii="仿宋_GB2312" w:hAnsi="宋体" w:eastAsia="仿宋_GB2312"/>
          <w:spacing w:val="-6"/>
          <w:sz w:val="32"/>
          <w:szCs w:val="32"/>
          <w:highlight w:val="none"/>
          <w:u w:val="single"/>
        </w:rPr>
        <w:t xml:space="preserve">      </w:t>
      </w:r>
      <w:r>
        <w:rPr>
          <w:rFonts w:hint="eastAsia" w:ascii="仿宋_GB2312" w:hAnsi="宋体" w:eastAsia="仿宋_GB2312"/>
          <w:spacing w:val="-6"/>
          <w:sz w:val="32"/>
          <w:szCs w:val="32"/>
          <w:highlight w:val="none"/>
        </w:rPr>
        <w:t>克</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lang w:val="en-US" w:eastAsia="zh-CN"/>
        </w:rPr>
        <w:t>其中主料不少于</w:t>
      </w:r>
      <w:r>
        <w:rPr>
          <w:rFonts w:hint="eastAsia" w:ascii="仿宋_GB2312" w:hAnsi="宋体" w:eastAsia="仿宋_GB2312"/>
          <w:spacing w:val="-6"/>
          <w:sz w:val="32"/>
          <w:szCs w:val="32"/>
          <w:highlight w:val="none"/>
          <w:u w:val="single"/>
          <w:lang w:val="en-US" w:eastAsia="zh-CN"/>
        </w:rPr>
        <w:t xml:space="preserve">     </w:t>
      </w:r>
      <w:r>
        <w:rPr>
          <w:rFonts w:hint="eastAsia" w:ascii="仿宋_GB2312" w:hAnsi="宋体" w:eastAsia="仿宋_GB2312"/>
          <w:spacing w:val="-6"/>
          <w:sz w:val="32"/>
          <w:szCs w:val="32"/>
          <w:highlight w:val="none"/>
          <w:lang w:val="en-US" w:eastAsia="zh-CN"/>
        </w:rPr>
        <w:t>克</w:t>
      </w:r>
      <w:r>
        <w:rPr>
          <w:rFonts w:hint="eastAsia" w:ascii="仿宋_GB2312" w:hAnsi="宋体" w:eastAsia="仿宋_GB2312"/>
          <w:spacing w:val="-6"/>
          <w:sz w:val="32"/>
          <w:szCs w:val="32"/>
          <w:highlight w:val="none"/>
        </w:rPr>
        <w:t>；</w:t>
      </w:r>
    </w:p>
    <w:p w14:paraId="10200245">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（4）饭菜出锅时间到学生用餐时间不得超过3小时；学生用餐时</w:t>
      </w:r>
      <w:r>
        <w:rPr>
          <w:rFonts w:hint="eastAsia" w:ascii="仿宋_GB2312" w:hAnsi="宋体" w:eastAsia="仿宋_GB2312"/>
          <w:spacing w:val="-6"/>
          <w:sz w:val="32"/>
          <w:szCs w:val="32"/>
          <w:highlight w:val="none"/>
          <w:lang w:val="en-US" w:eastAsia="zh-CN"/>
        </w:rPr>
        <w:t>餐食中心</w:t>
      </w:r>
      <w:r>
        <w:rPr>
          <w:rFonts w:hint="eastAsia" w:ascii="仿宋_GB2312" w:hAnsi="宋体" w:eastAsia="仿宋_GB2312"/>
          <w:spacing w:val="-6"/>
          <w:sz w:val="32"/>
          <w:szCs w:val="32"/>
          <w:highlight w:val="none"/>
        </w:rPr>
        <w:t>温度不低于</w:t>
      </w:r>
      <w:r>
        <w:rPr>
          <w:rFonts w:hint="eastAsia" w:ascii="仿宋_GB2312" w:hAnsi="宋体" w:eastAsia="仿宋_GB2312"/>
          <w:spacing w:val="-6"/>
          <w:sz w:val="32"/>
          <w:szCs w:val="32"/>
          <w:highlight w:val="none"/>
          <w:u w:val="single"/>
        </w:rPr>
        <w:t xml:space="preserve"> </w:t>
      </w:r>
      <w:r>
        <w:rPr>
          <w:rFonts w:hint="eastAsia" w:ascii="仿宋_GB2312" w:hAnsi="宋体" w:eastAsia="仿宋_GB2312"/>
          <w:spacing w:val="-6"/>
          <w:sz w:val="32"/>
          <w:szCs w:val="32"/>
          <w:highlight w:val="none"/>
          <w:u w:val="single"/>
          <w:lang w:val="en-US" w:eastAsia="zh-CN"/>
        </w:rPr>
        <w:t>60</w:t>
      </w:r>
      <w:r>
        <w:rPr>
          <w:rFonts w:hint="eastAsia" w:ascii="仿宋_GB2312" w:hAnsi="宋体" w:eastAsia="仿宋_GB2312"/>
          <w:spacing w:val="-6"/>
          <w:sz w:val="32"/>
          <w:szCs w:val="32"/>
          <w:highlight w:val="none"/>
          <w:u w:val="single"/>
        </w:rPr>
        <w:t xml:space="preserve"> </w:t>
      </w:r>
      <w:r>
        <w:rPr>
          <w:rFonts w:hint="eastAsia" w:ascii="仿宋_GB2312" w:hAnsi="宋体" w:eastAsia="仿宋_GB2312"/>
          <w:spacing w:val="-6"/>
          <w:sz w:val="32"/>
          <w:szCs w:val="32"/>
          <w:highlight w:val="none"/>
        </w:rPr>
        <w:t>℃。</w:t>
      </w:r>
    </w:p>
    <w:p w14:paraId="2903297B">
      <w:pPr>
        <w:keepNext w:val="0"/>
        <w:keepLines w:val="0"/>
        <w:pageBreakBefore w:val="0"/>
        <w:wordWrap/>
        <w:overflowPunct/>
        <w:topLinePunct w:val="0"/>
        <w:autoSpaceDE w:val="0"/>
        <w:bidi w:val="0"/>
        <w:spacing w:line="560" w:lineRule="exact"/>
        <w:ind w:firstLine="640" w:firstLineChars="200"/>
        <w:jc w:val="both"/>
        <w:rPr>
          <w:rFonts w:hint="default" w:ascii="Times New Roman" w:hAnsi="Times New Roman" w:eastAsia="仿宋_GB2312" w:cs="Times New Roman"/>
          <w:kern w:val="0"/>
          <w:sz w:val="32"/>
          <w:szCs w:val="32"/>
          <w:highlight w:val="none"/>
          <w:lang w:val="en-US" w:eastAsia="zh-CN"/>
        </w:rPr>
      </w:pPr>
      <w:r>
        <w:rPr>
          <w:rFonts w:hint="default" w:ascii="Times New Roman" w:hAnsi="Times New Roman" w:eastAsia="仿宋_GB2312" w:cs="Times New Roman"/>
          <w:kern w:val="0"/>
          <w:sz w:val="32"/>
          <w:szCs w:val="32"/>
          <w:highlight w:val="none"/>
          <w:lang w:val="en-US" w:eastAsia="zh-CN"/>
        </w:rPr>
        <w:t>4.服务地点：XXX路XXX号，昆明市西山区XX学校。</w:t>
      </w:r>
    </w:p>
    <w:p w14:paraId="37F63092">
      <w:pPr>
        <w:keepNext w:val="0"/>
        <w:keepLines w:val="0"/>
        <w:pageBreakBefore w:val="0"/>
        <w:wordWrap/>
        <w:overflowPunct/>
        <w:topLinePunct w:val="0"/>
        <w:autoSpaceDE w:val="0"/>
        <w:bidi w:val="0"/>
        <w:spacing w:line="560" w:lineRule="exact"/>
        <w:ind w:firstLine="640" w:firstLineChars="200"/>
        <w:jc w:val="both"/>
        <w:rPr>
          <w:rFonts w:hint="default" w:ascii="Times New Roman" w:hAnsi="Times New Roman" w:eastAsia="仿宋_GB2312" w:cs="Times New Roman"/>
          <w:kern w:val="0"/>
          <w:sz w:val="32"/>
          <w:szCs w:val="32"/>
          <w:highlight w:val="none"/>
          <w:lang w:val="en-US" w:eastAsia="zh-CN"/>
        </w:rPr>
      </w:pPr>
      <w:r>
        <w:rPr>
          <w:rFonts w:hint="default" w:ascii="Times New Roman" w:hAnsi="Times New Roman" w:eastAsia="仿宋_GB2312" w:cs="Times New Roman"/>
          <w:kern w:val="0"/>
          <w:sz w:val="32"/>
          <w:szCs w:val="32"/>
          <w:highlight w:val="none"/>
          <w:lang w:val="en-US" w:eastAsia="zh-CN"/>
        </w:rPr>
        <w:t>5.配送方式：按相关食品包装、运输标准热链配送。</w:t>
      </w:r>
    </w:p>
    <w:p w14:paraId="209C57E8">
      <w:pPr>
        <w:keepNext w:val="0"/>
        <w:keepLines w:val="0"/>
        <w:pageBreakBefore w:val="0"/>
        <w:wordWrap/>
        <w:overflowPunct/>
        <w:topLinePunct w:val="0"/>
        <w:autoSpaceDE w:val="0"/>
        <w:bidi w:val="0"/>
        <w:spacing w:line="560" w:lineRule="exact"/>
        <w:ind w:firstLine="640" w:firstLineChars="200"/>
        <w:jc w:val="both"/>
        <w:rPr>
          <w:rFonts w:hint="default" w:ascii="Times New Roman" w:hAnsi="Times New Roman" w:eastAsia="仿宋_GB2312" w:cs="Times New Roman"/>
          <w:kern w:val="0"/>
          <w:sz w:val="32"/>
          <w:szCs w:val="32"/>
          <w:highlight w:val="none"/>
          <w:lang w:val="en-US" w:eastAsia="zh-CN"/>
        </w:rPr>
      </w:pPr>
      <w:r>
        <w:rPr>
          <w:rFonts w:hint="default" w:ascii="Times New Roman" w:hAnsi="Times New Roman" w:eastAsia="仿宋_GB2312" w:cs="Times New Roman"/>
          <w:kern w:val="0"/>
          <w:sz w:val="32"/>
          <w:szCs w:val="32"/>
          <w:highlight w:val="none"/>
          <w:lang w:val="en-US" w:eastAsia="zh-CN"/>
        </w:rPr>
        <w:t>6.配送时间：每日</w:t>
      </w:r>
      <w:r>
        <w:rPr>
          <w:rFonts w:hint="eastAsia" w:ascii="Times New Roman" w:hAnsi="Times New Roman" w:eastAsia="仿宋_GB2312" w:cs="Times New Roman"/>
          <w:kern w:val="0"/>
          <w:sz w:val="32"/>
          <w:szCs w:val="32"/>
          <w:highlight w:val="none"/>
          <w:u w:val="single"/>
          <w:lang w:val="en-US" w:eastAsia="zh-CN"/>
        </w:rPr>
        <w:t xml:space="preserve">   </w:t>
      </w:r>
      <w:r>
        <w:rPr>
          <w:rFonts w:hint="default" w:ascii="Times New Roman" w:hAnsi="Times New Roman" w:eastAsia="仿宋_GB2312" w:cs="Times New Roman"/>
          <w:kern w:val="0"/>
          <w:sz w:val="32"/>
          <w:szCs w:val="32"/>
          <w:highlight w:val="none"/>
          <w:lang w:val="en-US" w:eastAsia="zh-CN"/>
        </w:rPr>
        <w:t>：</w:t>
      </w:r>
      <w:r>
        <w:rPr>
          <w:rFonts w:hint="eastAsia" w:ascii="Times New Roman" w:hAnsi="Times New Roman" w:eastAsia="仿宋_GB2312" w:cs="Times New Roman"/>
          <w:kern w:val="0"/>
          <w:sz w:val="32"/>
          <w:szCs w:val="32"/>
          <w:highlight w:val="none"/>
          <w:u w:val="single"/>
          <w:lang w:val="en-US" w:eastAsia="zh-CN"/>
        </w:rPr>
        <w:t xml:space="preserve">   </w:t>
      </w:r>
      <w:r>
        <w:rPr>
          <w:rFonts w:hint="default" w:ascii="Times New Roman" w:hAnsi="Times New Roman" w:eastAsia="仿宋_GB2312" w:cs="Times New Roman"/>
          <w:kern w:val="0"/>
          <w:sz w:val="32"/>
          <w:szCs w:val="32"/>
          <w:highlight w:val="none"/>
          <w:lang w:val="en-US" w:eastAsia="zh-CN"/>
        </w:rPr>
        <w:t>—</w:t>
      </w:r>
      <w:r>
        <w:rPr>
          <w:rFonts w:hint="eastAsia" w:ascii="Times New Roman" w:hAnsi="Times New Roman" w:eastAsia="仿宋_GB2312" w:cs="Times New Roman"/>
          <w:kern w:val="0"/>
          <w:sz w:val="32"/>
          <w:szCs w:val="32"/>
          <w:highlight w:val="none"/>
          <w:u w:val="single"/>
          <w:lang w:val="en-US" w:eastAsia="zh-CN"/>
        </w:rPr>
        <w:t xml:space="preserve">   </w:t>
      </w:r>
      <w:r>
        <w:rPr>
          <w:rFonts w:hint="default" w:ascii="Times New Roman" w:hAnsi="Times New Roman" w:eastAsia="仿宋_GB2312" w:cs="Times New Roman"/>
          <w:kern w:val="0"/>
          <w:sz w:val="32"/>
          <w:szCs w:val="32"/>
          <w:highlight w:val="none"/>
          <w:lang w:val="en-US" w:eastAsia="zh-CN"/>
        </w:rPr>
        <w:t>:</w:t>
      </w:r>
      <w:r>
        <w:rPr>
          <w:rFonts w:hint="eastAsia" w:ascii="Times New Roman" w:hAnsi="Times New Roman" w:eastAsia="仿宋_GB2312" w:cs="Times New Roman"/>
          <w:kern w:val="0"/>
          <w:sz w:val="32"/>
          <w:szCs w:val="32"/>
          <w:highlight w:val="none"/>
          <w:u w:val="single"/>
          <w:lang w:val="en-US" w:eastAsia="zh-CN"/>
        </w:rPr>
        <w:t xml:space="preserve">   </w:t>
      </w:r>
      <w:r>
        <w:rPr>
          <w:rFonts w:hint="default" w:ascii="Times New Roman" w:hAnsi="Times New Roman" w:eastAsia="仿宋_GB2312" w:cs="Times New Roman"/>
          <w:kern w:val="0"/>
          <w:sz w:val="32"/>
          <w:szCs w:val="32"/>
          <w:highlight w:val="none"/>
          <w:lang w:val="en-US" w:eastAsia="zh-CN"/>
        </w:rPr>
        <w:t>送达。</w:t>
      </w:r>
      <w:r>
        <w:rPr>
          <w:rFonts w:hint="eastAsia" w:ascii="Times New Roman" w:hAnsi="Times New Roman" w:eastAsia="仿宋_GB2312" w:cs="Times New Roman"/>
          <w:kern w:val="0"/>
          <w:sz w:val="32"/>
          <w:szCs w:val="32"/>
          <w:highlight w:val="none"/>
          <w:lang w:val="en-US" w:eastAsia="zh-CN"/>
        </w:rPr>
        <w:t>（控制在用餐前20至40分钟之间</w:t>
      </w:r>
      <w:r>
        <w:rPr>
          <w:rFonts w:hint="default" w:ascii="Times New Roman" w:hAnsi="Times New Roman" w:eastAsia="仿宋_GB2312" w:cs="Times New Roman"/>
          <w:kern w:val="0"/>
          <w:sz w:val="32"/>
          <w:szCs w:val="32"/>
          <w:highlight w:val="none"/>
          <w:lang w:val="en-US" w:eastAsia="zh-CN"/>
        </w:rPr>
        <w:t>送达</w:t>
      </w:r>
      <w:r>
        <w:rPr>
          <w:rFonts w:hint="eastAsia" w:ascii="Times New Roman" w:hAnsi="Times New Roman" w:eastAsia="仿宋_GB2312" w:cs="Times New Roman"/>
          <w:kern w:val="0"/>
          <w:sz w:val="32"/>
          <w:szCs w:val="32"/>
          <w:highlight w:val="none"/>
          <w:lang w:val="en-US" w:eastAsia="zh-CN"/>
        </w:rPr>
        <w:t>，具体由学校用餐餐次和用餐时间确定）</w:t>
      </w:r>
      <w:r>
        <w:rPr>
          <w:rFonts w:hint="default" w:ascii="Times New Roman" w:hAnsi="Times New Roman" w:eastAsia="仿宋_GB2312" w:cs="Times New Roman"/>
          <w:kern w:val="0"/>
          <w:sz w:val="32"/>
          <w:szCs w:val="32"/>
          <w:highlight w:val="none"/>
          <w:lang w:val="en-US" w:eastAsia="zh-CN"/>
        </w:rPr>
        <w:t>。</w:t>
      </w:r>
    </w:p>
    <w:p w14:paraId="3FD70F97">
      <w:pPr>
        <w:spacing w:line="560" w:lineRule="exact"/>
        <w:ind w:firstLine="640" w:firstLineChars="200"/>
        <w:rPr>
          <w:rFonts w:hint="default" w:ascii="Times New Roman" w:hAnsi="Times New Roman" w:eastAsia="仿宋_GB2312" w:cs="Times New Roman"/>
          <w:b w:val="0"/>
          <w:bCs w:val="0"/>
          <w:sz w:val="32"/>
          <w:szCs w:val="32"/>
          <w:highlight w:val="none"/>
          <w:lang w:val="en-US" w:eastAsia="zh-CN"/>
        </w:rPr>
      </w:pPr>
      <w:r>
        <w:rPr>
          <w:rFonts w:hint="default" w:ascii="Times New Roman" w:hAnsi="Times New Roman" w:eastAsia="仿宋_GB2312" w:cs="Times New Roman"/>
          <w:kern w:val="0"/>
          <w:sz w:val="32"/>
          <w:szCs w:val="32"/>
          <w:highlight w:val="none"/>
          <w:lang w:val="en-US" w:eastAsia="zh-CN"/>
        </w:rPr>
        <w:t>7.服务次数：每天一餐</w:t>
      </w:r>
      <w:r>
        <w:rPr>
          <w:rFonts w:hint="default" w:ascii="Times New Roman" w:hAnsi="Times New Roman" w:eastAsia="仿宋_GB2312" w:cs="Times New Roman"/>
          <w:b w:val="0"/>
          <w:bCs w:val="0"/>
          <w:sz w:val="32"/>
          <w:szCs w:val="32"/>
          <w:highlight w:val="none"/>
          <w:lang w:val="en-US" w:eastAsia="zh-CN"/>
        </w:rPr>
        <w:t>/二餐/三餐</w:t>
      </w:r>
    </w:p>
    <w:p w14:paraId="3A3BF2A7">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lang w:val="en-US" w:eastAsia="zh-CN"/>
        </w:rPr>
        <w:t>8</w:t>
      </w:r>
      <w:r>
        <w:rPr>
          <w:rFonts w:eastAsia="仿宋_GB2312"/>
          <w:spacing w:val="-6"/>
          <w:sz w:val="32"/>
          <w:szCs w:val="32"/>
          <w:highlight w:val="none"/>
        </w:rPr>
        <w:t>.</w:t>
      </w:r>
      <w:r>
        <w:rPr>
          <w:rFonts w:hint="eastAsia" w:ascii="仿宋_GB2312" w:hAnsi="宋体" w:eastAsia="仿宋_GB2312"/>
          <w:spacing w:val="-6"/>
          <w:sz w:val="32"/>
          <w:szCs w:val="32"/>
          <w:highlight w:val="none"/>
        </w:rPr>
        <w:t>每天计划配送份数：</w:t>
      </w:r>
    </w:p>
    <w:p w14:paraId="16B86911">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学 生 餐：</w:t>
      </w:r>
      <w:r>
        <w:rPr>
          <w:rFonts w:hint="eastAsia" w:ascii="仿宋_GB2312" w:hAnsi="宋体" w:eastAsia="仿宋_GB2312"/>
          <w:spacing w:val="-6"/>
          <w:sz w:val="32"/>
          <w:szCs w:val="32"/>
          <w:highlight w:val="none"/>
          <w:u w:val="single"/>
        </w:rPr>
        <w:t xml:space="preserve">      </w:t>
      </w:r>
      <w:r>
        <w:rPr>
          <w:rFonts w:hint="eastAsia" w:ascii="仿宋_GB2312" w:hAnsi="宋体" w:eastAsia="仿宋_GB2312"/>
          <w:spacing w:val="-6"/>
          <w:sz w:val="32"/>
          <w:szCs w:val="32"/>
          <w:highlight w:val="none"/>
        </w:rPr>
        <w:t>份（含</w:t>
      </w:r>
      <w:r>
        <w:rPr>
          <w:rFonts w:hint="eastAsia" w:ascii="仿宋_GB2312" w:hAnsi="宋体" w:eastAsia="仿宋_GB2312"/>
          <w:spacing w:val="-6"/>
          <w:sz w:val="32"/>
          <w:szCs w:val="32"/>
          <w:highlight w:val="none"/>
          <w:lang w:val="en-US" w:eastAsia="zh-CN"/>
        </w:rPr>
        <w:t>清真</w:t>
      </w:r>
      <w:r>
        <w:rPr>
          <w:rFonts w:hint="eastAsia" w:ascii="仿宋_GB2312" w:hAnsi="宋体" w:eastAsia="仿宋_GB2312"/>
          <w:spacing w:val="-6"/>
          <w:sz w:val="32"/>
          <w:szCs w:val="32"/>
          <w:highlight w:val="none"/>
        </w:rPr>
        <w:t>餐：</w:t>
      </w:r>
      <w:r>
        <w:rPr>
          <w:rFonts w:hint="eastAsia" w:ascii="仿宋_GB2312" w:hAnsi="宋体" w:eastAsia="仿宋_GB2312"/>
          <w:spacing w:val="-6"/>
          <w:sz w:val="32"/>
          <w:szCs w:val="32"/>
          <w:highlight w:val="none"/>
          <w:u w:val="single"/>
        </w:rPr>
        <w:t xml:space="preserve">      </w:t>
      </w:r>
      <w:r>
        <w:rPr>
          <w:rFonts w:hint="eastAsia" w:ascii="仿宋_GB2312" w:hAnsi="宋体" w:eastAsia="仿宋_GB2312"/>
          <w:spacing w:val="-6"/>
          <w:sz w:val="32"/>
          <w:szCs w:val="32"/>
          <w:highlight w:val="none"/>
        </w:rPr>
        <w:t>份）；</w:t>
      </w:r>
      <w:r>
        <w:rPr>
          <w:rFonts w:ascii="仿宋_GB2312" w:hAnsi="宋体" w:eastAsia="仿宋_GB2312"/>
          <w:spacing w:val="-6"/>
          <w:sz w:val="32"/>
          <w:szCs w:val="32"/>
          <w:highlight w:val="none"/>
        </w:rPr>
        <w:t xml:space="preserve"> </w:t>
      </w:r>
    </w:p>
    <w:p w14:paraId="2407B2C0">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教职工餐：</w:t>
      </w:r>
      <w:r>
        <w:rPr>
          <w:rFonts w:hint="eastAsia" w:ascii="仿宋_GB2312" w:hAnsi="宋体" w:eastAsia="仿宋_GB2312"/>
          <w:spacing w:val="-6"/>
          <w:sz w:val="32"/>
          <w:szCs w:val="32"/>
          <w:highlight w:val="none"/>
          <w:u w:val="single"/>
        </w:rPr>
        <w:t xml:space="preserve">      </w:t>
      </w:r>
      <w:r>
        <w:rPr>
          <w:rFonts w:hint="eastAsia" w:ascii="仿宋_GB2312" w:hAnsi="宋体" w:eastAsia="仿宋_GB2312"/>
          <w:spacing w:val="-6"/>
          <w:sz w:val="32"/>
          <w:szCs w:val="32"/>
          <w:highlight w:val="none"/>
        </w:rPr>
        <w:t>份（含</w:t>
      </w:r>
      <w:r>
        <w:rPr>
          <w:rFonts w:hint="eastAsia" w:ascii="仿宋_GB2312" w:hAnsi="宋体" w:eastAsia="仿宋_GB2312"/>
          <w:spacing w:val="-6"/>
          <w:sz w:val="32"/>
          <w:szCs w:val="32"/>
          <w:highlight w:val="none"/>
          <w:lang w:val="en-US" w:eastAsia="zh-CN"/>
        </w:rPr>
        <w:t>清真</w:t>
      </w:r>
      <w:r>
        <w:rPr>
          <w:rFonts w:hint="eastAsia" w:ascii="仿宋_GB2312" w:hAnsi="宋体" w:eastAsia="仿宋_GB2312"/>
          <w:spacing w:val="-6"/>
          <w:sz w:val="32"/>
          <w:szCs w:val="32"/>
          <w:highlight w:val="none"/>
        </w:rPr>
        <w:t>餐：</w:t>
      </w:r>
      <w:r>
        <w:rPr>
          <w:rFonts w:hint="eastAsia" w:ascii="仿宋_GB2312" w:hAnsi="宋体" w:eastAsia="仿宋_GB2312"/>
          <w:spacing w:val="-6"/>
          <w:sz w:val="32"/>
          <w:szCs w:val="32"/>
          <w:highlight w:val="none"/>
          <w:u w:val="single"/>
        </w:rPr>
        <w:t xml:space="preserve">      </w:t>
      </w:r>
      <w:r>
        <w:rPr>
          <w:rFonts w:hint="eastAsia" w:ascii="仿宋_GB2312" w:hAnsi="宋体" w:eastAsia="仿宋_GB2312"/>
          <w:spacing w:val="-6"/>
          <w:sz w:val="32"/>
          <w:szCs w:val="32"/>
          <w:highlight w:val="none"/>
        </w:rPr>
        <w:t>份）。</w:t>
      </w:r>
    </w:p>
    <w:p w14:paraId="765E25D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9.一周内每5个餐次当中牛肉的使用次数不低于1个菜，禽类的使用次数不超过2个菜，冻品、腌制食品、火腿肠深加工食品的使用次数不超过1个菜，不使用转基因食品。</w:t>
      </w:r>
    </w:p>
    <w:p w14:paraId="5A5764C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宋体" w:eastAsia="仿宋_GB2312"/>
          <w:b/>
          <w:spacing w:val="-6"/>
          <w:sz w:val="32"/>
          <w:szCs w:val="32"/>
          <w:highlight w:val="none"/>
          <w:u w:val="single"/>
        </w:rPr>
      </w:pPr>
      <w:r>
        <w:rPr>
          <w:rFonts w:hint="eastAsia" w:ascii="仿宋_GB2312" w:hAnsi="仿宋_GB2312" w:eastAsia="仿宋_GB2312" w:cs="仿宋_GB2312"/>
          <w:color w:val="auto"/>
          <w:sz w:val="32"/>
          <w:szCs w:val="32"/>
          <w:highlight w:val="none"/>
          <w:lang w:val="en-US" w:eastAsia="zh-CN"/>
        </w:rPr>
        <w:t>10.学生餐要采用合理的烹调方法，煎、炸食品每周中餐、晚餐各不得提供超过2个菜。餐食加工过程中单餐次盐、油和糖的人均用量不得超过青少年儿童当日摄入量标准的三分之一。</w:t>
      </w:r>
    </w:p>
    <w:p w14:paraId="0AA61436">
      <w:pPr>
        <w:spacing w:line="560" w:lineRule="exact"/>
        <w:ind w:firstLine="616" w:firstLineChars="200"/>
        <w:rPr>
          <w:rFonts w:hint="eastAsia" w:ascii="仿宋_GB2312" w:hAnsi="宋体" w:eastAsia="仿宋_GB2312"/>
          <w:spacing w:val="-6"/>
          <w:sz w:val="32"/>
          <w:szCs w:val="32"/>
          <w:highlight w:val="none"/>
        </w:rPr>
      </w:pPr>
      <w:r>
        <w:rPr>
          <w:rFonts w:hint="eastAsia" w:eastAsia="仿宋_GB2312"/>
          <w:spacing w:val="-6"/>
          <w:sz w:val="32"/>
          <w:szCs w:val="32"/>
          <w:highlight w:val="none"/>
          <w:lang w:val="en-US" w:eastAsia="zh-CN"/>
        </w:rPr>
        <w:t>11</w:t>
      </w:r>
      <w:r>
        <w:rPr>
          <w:rFonts w:eastAsia="仿宋_GB2312"/>
          <w:spacing w:val="-6"/>
          <w:sz w:val="32"/>
          <w:szCs w:val="32"/>
          <w:highlight w:val="none"/>
        </w:rPr>
        <w:t>.</w:t>
      </w:r>
      <w:r>
        <w:rPr>
          <w:rFonts w:hint="eastAsia" w:ascii="仿宋_GB2312" w:hAnsi="宋体" w:eastAsia="仿宋_GB2312"/>
          <w:spacing w:val="-6"/>
          <w:sz w:val="32"/>
          <w:szCs w:val="32"/>
          <w:highlight w:val="none"/>
        </w:rPr>
        <w:t>其他要求：（填写主荤菜、</w:t>
      </w:r>
      <w:r>
        <w:rPr>
          <w:rFonts w:hint="eastAsia" w:ascii="仿宋_GB2312" w:hAnsi="宋体" w:eastAsia="仿宋_GB2312"/>
          <w:spacing w:val="-6"/>
          <w:sz w:val="32"/>
          <w:szCs w:val="32"/>
          <w:highlight w:val="none"/>
          <w:lang w:val="en-US" w:eastAsia="zh-CN"/>
        </w:rPr>
        <w:t>串</w:t>
      </w:r>
      <w:r>
        <w:rPr>
          <w:rFonts w:hint="eastAsia" w:ascii="仿宋_GB2312" w:hAnsi="宋体" w:eastAsia="仿宋_GB2312"/>
          <w:spacing w:val="-6"/>
          <w:sz w:val="32"/>
          <w:szCs w:val="32"/>
          <w:highlight w:val="none"/>
        </w:rPr>
        <w:t>荤菜、素菜、主食、面点、粥汤、</w:t>
      </w:r>
      <w:r>
        <w:rPr>
          <w:rFonts w:hint="eastAsia" w:ascii="仿宋_GB2312" w:hAnsi="宋体" w:eastAsia="仿宋_GB2312"/>
          <w:spacing w:val="-6"/>
          <w:sz w:val="32"/>
          <w:szCs w:val="32"/>
          <w:highlight w:val="none"/>
          <w:lang w:val="en-US" w:eastAsia="zh-CN"/>
        </w:rPr>
        <w:t>常温保存的</w:t>
      </w:r>
      <w:r>
        <w:rPr>
          <w:rFonts w:hint="eastAsia" w:ascii="仿宋_GB2312" w:hAnsi="宋体" w:eastAsia="仿宋_GB2312"/>
          <w:spacing w:val="-6"/>
          <w:sz w:val="32"/>
          <w:szCs w:val="32"/>
          <w:highlight w:val="none"/>
        </w:rPr>
        <w:t>酸奶、水果等食品的数量</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lang w:val="en-US" w:eastAsia="zh-CN"/>
        </w:rPr>
        <w:t>荤菜中主料与辅料的比例等</w:t>
      </w:r>
      <w:r>
        <w:rPr>
          <w:rFonts w:hint="eastAsia" w:ascii="仿宋_GB2312" w:hAnsi="宋体" w:eastAsia="仿宋_GB2312"/>
          <w:spacing w:val="-6"/>
          <w:sz w:val="32"/>
          <w:szCs w:val="32"/>
          <w:highlight w:val="none"/>
        </w:rPr>
        <w:t>）</w:t>
      </w:r>
    </w:p>
    <w:p w14:paraId="03BF4272">
      <w:pPr>
        <w:pBdr>
          <w:bottom w:val="single" w:color="auto" w:sz="4" w:space="1"/>
          <w:between w:val="single" w:color="auto" w:sz="4" w:space="1"/>
        </w:pBdr>
        <w:spacing w:line="560" w:lineRule="exact"/>
        <w:ind w:firstLine="616" w:firstLineChars="200"/>
        <w:rPr>
          <w:rFonts w:hint="eastAsia" w:ascii="仿宋_GB2312" w:hAnsi="宋体" w:eastAsia="仿宋_GB2312"/>
          <w:spacing w:val="-6"/>
          <w:sz w:val="32"/>
          <w:szCs w:val="32"/>
          <w:highlight w:val="none"/>
        </w:rPr>
      </w:pPr>
    </w:p>
    <w:p w14:paraId="54021E98">
      <w:pPr>
        <w:pBdr>
          <w:bottom w:val="single" w:color="auto" w:sz="4" w:space="1"/>
          <w:between w:val="single" w:color="auto" w:sz="4" w:space="1"/>
        </w:pBdr>
        <w:spacing w:line="560" w:lineRule="exact"/>
        <w:ind w:firstLine="616" w:firstLineChars="200"/>
        <w:rPr>
          <w:rFonts w:hint="eastAsia" w:ascii="仿宋_GB2312" w:hAnsi="宋体" w:eastAsia="仿宋_GB2312"/>
          <w:spacing w:val="-6"/>
          <w:sz w:val="32"/>
          <w:szCs w:val="32"/>
          <w:highlight w:val="none"/>
        </w:rPr>
      </w:pPr>
    </w:p>
    <w:p w14:paraId="0358936C">
      <w:pPr>
        <w:keepNext w:val="0"/>
        <w:keepLines w:val="0"/>
        <w:pageBreakBefore w:val="0"/>
        <w:wordWrap/>
        <w:overflowPunct/>
        <w:topLinePunct w:val="0"/>
        <w:autoSpaceDE w:val="0"/>
        <w:bidi w:val="0"/>
        <w:spacing w:line="560" w:lineRule="exact"/>
        <w:jc w:val="both"/>
        <w:rPr>
          <w:rFonts w:hint="default" w:ascii="Times New Roman" w:hAnsi="Times New Roman" w:eastAsia="仿宋_GB2312" w:cs="Times New Roman"/>
          <w:kern w:val="0"/>
          <w:sz w:val="32"/>
          <w:szCs w:val="32"/>
          <w:highlight w:val="none"/>
          <w:lang w:val="en-US" w:eastAsia="zh-CN"/>
        </w:rPr>
      </w:pPr>
    </w:p>
    <w:p w14:paraId="7F435FDE">
      <w:pPr>
        <w:keepNext w:val="0"/>
        <w:keepLines w:val="0"/>
        <w:pageBreakBefore w:val="0"/>
        <w:wordWrap/>
        <w:overflowPunct/>
        <w:topLinePunct w:val="0"/>
        <w:autoSpaceDE w:val="0"/>
        <w:bidi w:val="0"/>
        <w:spacing w:line="560" w:lineRule="exact"/>
        <w:ind w:firstLine="640" w:firstLineChars="200"/>
        <w:jc w:val="both"/>
        <w:rPr>
          <w:rFonts w:hint="default" w:ascii="Times New Roman" w:hAnsi="Times New Roman" w:eastAsia="楷体_GB2312" w:cs="Times New Roman"/>
          <w:b w:val="0"/>
          <w:bCs w:val="0"/>
          <w:kern w:val="0"/>
          <w:sz w:val="32"/>
          <w:szCs w:val="32"/>
          <w:highlight w:val="none"/>
          <w:lang w:val="en-US" w:eastAsia="zh-CN"/>
        </w:rPr>
      </w:pPr>
      <w:r>
        <w:rPr>
          <w:rFonts w:hint="default" w:ascii="Times New Roman" w:hAnsi="Times New Roman" w:eastAsia="楷体_GB2312" w:cs="Times New Roman"/>
          <w:b w:val="0"/>
          <w:bCs w:val="0"/>
          <w:kern w:val="0"/>
          <w:sz w:val="32"/>
          <w:szCs w:val="32"/>
          <w:highlight w:val="none"/>
          <w:lang w:val="en-US" w:eastAsia="zh-CN"/>
        </w:rPr>
        <w:t>（二）用餐标准</w:t>
      </w:r>
    </w:p>
    <w:p w14:paraId="5778DB2E">
      <w:pPr>
        <w:keepNext w:val="0"/>
        <w:keepLines w:val="0"/>
        <w:pageBreakBefore w:val="0"/>
        <w:wordWrap/>
        <w:overflowPunct/>
        <w:topLinePunct w:val="0"/>
        <w:autoSpaceDE w:val="0"/>
        <w:bidi w:val="0"/>
        <w:spacing w:line="560" w:lineRule="exact"/>
        <w:ind w:firstLine="640" w:firstLineChars="200"/>
        <w:jc w:val="both"/>
        <w:rPr>
          <w:rFonts w:hint="default" w:ascii="Times New Roman" w:hAnsi="Times New Roman" w:eastAsia="仿宋_GB2312" w:cs="Times New Roman"/>
          <w:kern w:val="0"/>
          <w:sz w:val="32"/>
          <w:szCs w:val="32"/>
          <w:highlight w:val="none"/>
          <w:lang w:val="en-US" w:eastAsia="zh-CN"/>
        </w:rPr>
      </w:pPr>
      <w:r>
        <w:rPr>
          <w:rFonts w:hint="default" w:ascii="Times New Roman" w:hAnsi="Times New Roman" w:eastAsia="仿宋_GB2312" w:cs="Times New Roman"/>
          <w:kern w:val="0"/>
          <w:sz w:val="32"/>
          <w:szCs w:val="32"/>
          <w:highlight w:val="none"/>
          <w:lang w:val="en-US" w:eastAsia="zh-CN"/>
        </w:rPr>
        <w:t>贰荤菜+贰素菜+壹汤+米饭+每天辅食一种。</w:t>
      </w:r>
    </w:p>
    <w:p w14:paraId="4C4310C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w:t>
      </w:r>
      <w:r>
        <w:rPr>
          <w:rFonts w:hint="eastAsia" w:ascii="Times New Roman" w:hAnsi="Times New Roman" w:eastAsia="楷体_GB2312" w:cs="Times New Roman"/>
          <w:color w:val="auto"/>
          <w:sz w:val="32"/>
          <w:szCs w:val="32"/>
          <w:highlight w:val="none"/>
          <w:lang w:val="en-US" w:eastAsia="zh-CN"/>
        </w:rPr>
        <w:t>三</w:t>
      </w:r>
      <w:r>
        <w:rPr>
          <w:rFonts w:hint="default" w:ascii="Times New Roman" w:hAnsi="Times New Roman" w:eastAsia="楷体_GB2312" w:cs="Times New Roman"/>
          <w:color w:val="auto"/>
          <w:sz w:val="32"/>
          <w:szCs w:val="32"/>
          <w:highlight w:val="none"/>
          <w:lang w:val="en-US" w:eastAsia="zh-CN"/>
        </w:rPr>
        <w:t>）食品安全需求</w:t>
      </w:r>
    </w:p>
    <w:p w14:paraId="278FDB3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1.</w:t>
      </w:r>
      <w:r>
        <w:rPr>
          <w:rFonts w:hint="eastAsia" w:ascii="Times New Roman" w:hAnsi="Times New Roman" w:eastAsia="仿宋_GB2312" w:cs="Times New Roman"/>
          <w:color w:val="auto"/>
          <w:sz w:val="32"/>
          <w:szCs w:val="32"/>
          <w:highlight w:val="none"/>
          <w:lang w:val="en-US" w:eastAsia="zh-CN"/>
        </w:rPr>
        <w:t>供餐单位</w:t>
      </w:r>
      <w:r>
        <w:rPr>
          <w:rFonts w:hint="default" w:ascii="Times New Roman" w:hAnsi="Times New Roman" w:eastAsia="仿宋_GB2312" w:cs="Times New Roman"/>
          <w:color w:val="auto"/>
          <w:sz w:val="32"/>
          <w:szCs w:val="32"/>
          <w:highlight w:val="none"/>
          <w:lang w:val="en-US" w:eastAsia="zh-CN"/>
        </w:rPr>
        <w:t>的食品原材料采购、贮存、加工、运输、分餐、餐用具清洗消毒、人员管理等环节符合《中华人民共和国食品安全法》、《食品安全国家标准 餐饮服务通用卫生规范》（GB 31654-2021）和《餐饮服务食品安全操作规范》。</w:t>
      </w:r>
    </w:p>
    <w:p w14:paraId="38D20B2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2.鼓励</w:t>
      </w:r>
      <w:r>
        <w:rPr>
          <w:rFonts w:hint="eastAsia" w:ascii="Times New Roman" w:hAnsi="Times New Roman" w:eastAsia="仿宋_GB2312" w:cs="Times New Roman"/>
          <w:color w:val="auto"/>
          <w:sz w:val="32"/>
          <w:szCs w:val="32"/>
          <w:highlight w:val="none"/>
          <w:lang w:val="en-US" w:eastAsia="zh-CN"/>
        </w:rPr>
        <w:t>供餐单位</w:t>
      </w:r>
      <w:r>
        <w:rPr>
          <w:rFonts w:hint="default" w:ascii="Times New Roman" w:hAnsi="Times New Roman" w:eastAsia="仿宋_GB2312" w:cs="Times New Roman"/>
          <w:i w:val="0"/>
          <w:iCs w:val="0"/>
          <w:caps w:val="0"/>
          <w:color w:val="333333"/>
          <w:spacing w:val="0"/>
          <w:sz w:val="32"/>
          <w:szCs w:val="32"/>
          <w:highlight w:val="none"/>
          <w:shd w:val="clear" w:color="auto" w:fill="FFFFFF"/>
        </w:rPr>
        <w:t>取得ISO22000</w:t>
      </w:r>
      <w:r>
        <w:rPr>
          <w:rFonts w:hint="default" w:ascii="Times New Roman" w:hAnsi="Times New Roman" w:eastAsia="仿宋_GB2312" w:cs="Times New Roman"/>
          <w:i w:val="0"/>
          <w:iCs w:val="0"/>
          <w:caps w:val="0"/>
          <w:color w:val="333333"/>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333333"/>
          <w:spacing w:val="0"/>
          <w:sz w:val="32"/>
          <w:szCs w:val="32"/>
          <w:highlight w:val="none"/>
          <w:shd w:val="clear" w:color="auto" w:fill="FFFFFF"/>
          <w:lang w:val="en-US" w:eastAsia="zh-CN"/>
        </w:rPr>
        <w:t>HACCP等</w:t>
      </w:r>
      <w:r>
        <w:rPr>
          <w:rFonts w:hint="default" w:ascii="Times New Roman" w:hAnsi="Times New Roman" w:eastAsia="仿宋_GB2312" w:cs="Times New Roman"/>
          <w:i w:val="0"/>
          <w:iCs w:val="0"/>
          <w:caps w:val="0"/>
          <w:color w:val="333333"/>
          <w:spacing w:val="0"/>
          <w:sz w:val="32"/>
          <w:szCs w:val="32"/>
          <w:highlight w:val="none"/>
          <w:shd w:val="clear" w:color="auto" w:fill="FFFFFF"/>
        </w:rPr>
        <w:t>食品安全管理体系认证</w:t>
      </w:r>
      <w:r>
        <w:rPr>
          <w:rFonts w:hint="default" w:ascii="Times New Roman" w:hAnsi="Times New Roman" w:eastAsia="仿宋_GB2312" w:cs="Times New Roman"/>
          <w:i w:val="0"/>
          <w:iCs w:val="0"/>
          <w:caps w:val="0"/>
          <w:color w:val="333333"/>
          <w:spacing w:val="0"/>
          <w:sz w:val="32"/>
          <w:szCs w:val="32"/>
          <w:highlight w:val="none"/>
          <w:shd w:val="clear" w:color="auto" w:fill="FFFFFF"/>
          <w:lang w:eastAsia="zh-CN"/>
        </w:rPr>
        <w:t>。</w:t>
      </w:r>
    </w:p>
    <w:p w14:paraId="00FE498D">
      <w:pPr>
        <w:keepNext w:val="0"/>
        <w:keepLines w:val="0"/>
        <w:pageBreakBefore w:val="0"/>
        <w:widowControl/>
        <w:suppressLineNumbers w:val="0"/>
        <w:wordWrap/>
        <w:overflowPunct/>
        <w:topLinePunct w:val="0"/>
        <w:bidi w:val="0"/>
        <w:spacing w:line="560" w:lineRule="exact"/>
        <w:ind w:firstLine="640" w:firstLineChars="200"/>
        <w:jc w:val="left"/>
        <w:rPr>
          <w:rFonts w:hint="default" w:ascii="Times New Roman" w:hAnsi="Times New Roman" w:eastAsia="仿宋" w:cs="Times New Roman"/>
          <w:color w:val="000000"/>
          <w:kern w:val="0"/>
          <w:sz w:val="32"/>
          <w:szCs w:val="32"/>
          <w:highlight w:val="none"/>
          <w:lang w:val="en-US" w:eastAsia="zh-CN" w:bidi="ar"/>
        </w:rPr>
      </w:pPr>
      <w:r>
        <w:rPr>
          <w:rFonts w:hint="default" w:ascii="Times New Roman" w:hAnsi="Times New Roman" w:eastAsia="仿宋_GB2312" w:cs="Times New Roman"/>
          <w:color w:val="auto"/>
          <w:sz w:val="32"/>
          <w:szCs w:val="32"/>
          <w:highlight w:val="none"/>
          <w:lang w:val="en-US" w:eastAsia="zh-CN"/>
        </w:rPr>
        <w:t>3.不得提供</w:t>
      </w:r>
      <w:r>
        <w:rPr>
          <w:rFonts w:hint="default" w:ascii="Times New Roman" w:hAnsi="Times New Roman" w:eastAsia="仿宋" w:cs="Times New Roman"/>
          <w:color w:val="000000"/>
          <w:kern w:val="0"/>
          <w:sz w:val="32"/>
          <w:szCs w:val="32"/>
          <w:highlight w:val="none"/>
          <w:lang w:val="en-US" w:eastAsia="zh-CN" w:bidi="ar"/>
        </w:rPr>
        <w:t>冷荤类食品、生食类食品、裱花蛋糕、四季豆、鲜黄花菜、野生蘑菇、发芽土豆、野菜、毒性中药材等高风险食品。</w:t>
      </w:r>
    </w:p>
    <w:p w14:paraId="1A4AAB47">
      <w:pPr>
        <w:keepNext w:val="0"/>
        <w:keepLines w:val="0"/>
        <w:pageBreakBefore w:val="0"/>
        <w:widowControl/>
        <w:suppressLineNumbers w:val="0"/>
        <w:wordWrap/>
        <w:overflowPunct/>
        <w:topLinePunct w:val="0"/>
        <w:bidi w:val="0"/>
        <w:spacing w:line="560" w:lineRule="exact"/>
        <w:ind w:firstLine="640" w:firstLineChars="200"/>
        <w:jc w:val="left"/>
        <w:rPr>
          <w:rFonts w:hint="default" w:ascii="Times New Roman" w:hAnsi="Times New Roman" w:eastAsia="仿宋" w:cs="Times New Roman"/>
          <w:color w:val="000000"/>
          <w:kern w:val="0"/>
          <w:sz w:val="32"/>
          <w:szCs w:val="32"/>
          <w:highlight w:val="none"/>
          <w:lang w:val="en-US" w:eastAsia="zh-CN" w:bidi="ar"/>
        </w:rPr>
      </w:pPr>
      <w:r>
        <w:rPr>
          <w:rFonts w:hint="default" w:ascii="Times New Roman" w:hAnsi="Times New Roman" w:eastAsia="仿宋" w:cs="Times New Roman"/>
          <w:color w:val="000000"/>
          <w:kern w:val="0"/>
          <w:sz w:val="32"/>
          <w:szCs w:val="32"/>
          <w:highlight w:val="none"/>
          <w:lang w:val="en-US" w:eastAsia="zh-CN" w:bidi="ar"/>
        </w:rPr>
        <w:t>4.食品加工过程中不得使用下列食品、食品添加剂、食品相关产品。</w:t>
      </w:r>
    </w:p>
    <w:p w14:paraId="52776A72">
      <w:pPr>
        <w:keepNext w:val="0"/>
        <w:keepLines w:val="0"/>
        <w:pageBreakBefore w:val="0"/>
        <w:widowControl/>
        <w:suppressLineNumbers w:val="0"/>
        <w:wordWrap/>
        <w:overflowPunct/>
        <w:topLinePunct w:val="0"/>
        <w:bidi w:val="0"/>
        <w:spacing w:line="560" w:lineRule="exact"/>
        <w:ind w:firstLine="640" w:firstLineChars="200"/>
        <w:jc w:val="left"/>
        <w:rPr>
          <w:rFonts w:hint="default" w:ascii="Times New Roman" w:hAnsi="Times New Roman" w:eastAsia="仿宋" w:cs="Times New Roman"/>
          <w:color w:val="000000"/>
          <w:kern w:val="0"/>
          <w:sz w:val="32"/>
          <w:szCs w:val="32"/>
          <w:highlight w:val="none"/>
          <w:lang w:val="en-US" w:eastAsia="zh-CN" w:bidi="ar"/>
        </w:rPr>
      </w:pPr>
      <w:r>
        <w:rPr>
          <w:rFonts w:hint="default" w:ascii="Times New Roman" w:hAnsi="Times New Roman" w:eastAsia="仿宋" w:cs="Times New Roman"/>
          <w:color w:val="000000"/>
          <w:kern w:val="0"/>
          <w:sz w:val="32"/>
          <w:szCs w:val="32"/>
          <w:highlight w:val="none"/>
          <w:lang w:val="en-US" w:eastAsia="zh-CN" w:bidi="ar"/>
        </w:rPr>
        <w:t>①亚硝酸盐（包括亚硝酸钠、亚硝酸钾）；</w:t>
      </w:r>
    </w:p>
    <w:p w14:paraId="66A279DD">
      <w:pPr>
        <w:keepNext w:val="0"/>
        <w:keepLines w:val="0"/>
        <w:pageBreakBefore w:val="0"/>
        <w:widowControl/>
        <w:suppressLineNumbers w:val="0"/>
        <w:wordWrap/>
        <w:overflowPunct/>
        <w:topLinePunct w:val="0"/>
        <w:bidi w:val="0"/>
        <w:spacing w:line="560" w:lineRule="exact"/>
        <w:ind w:firstLine="640" w:firstLineChars="200"/>
        <w:jc w:val="left"/>
        <w:rPr>
          <w:rFonts w:hint="default" w:ascii="Times New Roman" w:hAnsi="Times New Roman" w:eastAsia="仿宋" w:cs="Times New Roman"/>
          <w:color w:val="000000"/>
          <w:kern w:val="0"/>
          <w:sz w:val="32"/>
          <w:szCs w:val="32"/>
          <w:highlight w:val="none"/>
          <w:lang w:val="en-US" w:eastAsia="zh-CN" w:bidi="ar"/>
        </w:rPr>
      </w:pPr>
      <w:r>
        <w:rPr>
          <w:rFonts w:hint="default" w:ascii="Times New Roman" w:hAnsi="Times New Roman" w:eastAsia="仿宋" w:cs="Times New Roman"/>
          <w:color w:val="000000"/>
          <w:kern w:val="0"/>
          <w:sz w:val="32"/>
          <w:szCs w:val="32"/>
          <w:highlight w:val="none"/>
          <w:lang w:val="en-US" w:eastAsia="zh-CN" w:bidi="ar"/>
        </w:rPr>
        <w:t xml:space="preserve">②超过保质期的食品、食品添加剂； </w:t>
      </w:r>
    </w:p>
    <w:p w14:paraId="20336308">
      <w:pPr>
        <w:keepNext w:val="0"/>
        <w:keepLines w:val="0"/>
        <w:pageBreakBefore w:val="0"/>
        <w:widowControl/>
        <w:suppressLineNumbers w:val="0"/>
        <w:wordWrap/>
        <w:overflowPunct/>
        <w:topLinePunct w:val="0"/>
        <w:bidi w:val="0"/>
        <w:spacing w:line="560" w:lineRule="exact"/>
        <w:ind w:firstLine="640" w:firstLineChars="200"/>
        <w:jc w:val="left"/>
        <w:rPr>
          <w:rFonts w:hint="default" w:ascii="Times New Roman" w:hAnsi="Times New Roman" w:eastAsia="仿宋" w:cs="Times New Roman"/>
          <w:color w:val="000000"/>
          <w:kern w:val="0"/>
          <w:sz w:val="32"/>
          <w:szCs w:val="32"/>
          <w:highlight w:val="none"/>
          <w:lang w:val="en-US" w:eastAsia="zh-CN" w:bidi="ar"/>
        </w:rPr>
      </w:pPr>
      <w:r>
        <w:rPr>
          <w:rFonts w:hint="default" w:ascii="Times New Roman" w:hAnsi="Times New Roman" w:eastAsia="仿宋" w:cs="Times New Roman"/>
          <w:color w:val="000000"/>
          <w:kern w:val="0"/>
          <w:sz w:val="32"/>
          <w:szCs w:val="32"/>
          <w:highlight w:val="none"/>
          <w:lang w:val="en-US" w:eastAsia="zh-CN" w:bidi="ar"/>
        </w:rPr>
        <w:t xml:space="preserve">③腐败变质、油脂酸败、霉变生虫、污秽不洁、混有异物、掺假掺杂或者感官性状异常的食品、食品添加剂； </w:t>
      </w:r>
    </w:p>
    <w:p w14:paraId="170276F7">
      <w:pPr>
        <w:keepNext w:val="0"/>
        <w:keepLines w:val="0"/>
        <w:pageBreakBefore w:val="0"/>
        <w:widowControl/>
        <w:suppressLineNumbers w:val="0"/>
        <w:wordWrap/>
        <w:overflowPunct/>
        <w:topLinePunct w:val="0"/>
        <w:bidi w:val="0"/>
        <w:spacing w:line="560" w:lineRule="exact"/>
        <w:ind w:firstLine="640" w:firstLineChars="200"/>
        <w:jc w:val="left"/>
        <w:rPr>
          <w:rFonts w:hint="default" w:ascii="Times New Roman" w:hAnsi="Times New Roman" w:eastAsia="仿宋" w:cs="Times New Roman"/>
          <w:color w:val="000000"/>
          <w:kern w:val="0"/>
          <w:sz w:val="32"/>
          <w:szCs w:val="32"/>
          <w:highlight w:val="none"/>
          <w:lang w:val="en-US" w:eastAsia="zh-CN" w:bidi="ar"/>
        </w:rPr>
      </w:pPr>
      <w:r>
        <w:rPr>
          <w:rFonts w:hint="default" w:ascii="Times New Roman" w:hAnsi="Times New Roman" w:eastAsia="仿宋" w:cs="Times New Roman"/>
          <w:color w:val="000000"/>
          <w:kern w:val="0"/>
          <w:sz w:val="32"/>
          <w:szCs w:val="32"/>
          <w:highlight w:val="none"/>
          <w:lang w:val="en-US" w:eastAsia="zh-CN" w:bidi="ar"/>
        </w:rPr>
        <w:t xml:space="preserve">④未按规定进行检疫或者检疫不合格的肉类，或者未经检验或者检验不合格的肉类制品； </w:t>
      </w:r>
    </w:p>
    <w:p w14:paraId="139D1607">
      <w:pPr>
        <w:keepNext w:val="0"/>
        <w:keepLines w:val="0"/>
        <w:pageBreakBefore w:val="0"/>
        <w:widowControl/>
        <w:suppressLineNumbers w:val="0"/>
        <w:wordWrap/>
        <w:overflowPunct/>
        <w:topLinePunct w:val="0"/>
        <w:bidi w:val="0"/>
        <w:spacing w:line="560" w:lineRule="exact"/>
        <w:ind w:firstLine="640" w:firstLineChars="200"/>
        <w:jc w:val="left"/>
        <w:rPr>
          <w:rFonts w:hint="default" w:ascii="Times New Roman" w:hAnsi="Times New Roman" w:eastAsia="仿宋" w:cs="Times New Roman"/>
          <w:color w:val="000000"/>
          <w:kern w:val="0"/>
          <w:sz w:val="32"/>
          <w:szCs w:val="32"/>
          <w:highlight w:val="none"/>
          <w:lang w:val="en-US" w:eastAsia="zh-CN" w:bidi="ar"/>
        </w:rPr>
      </w:pPr>
      <w:r>
        <w:rPr>
          <w:rFonts w:hint="default" w:ascii="Times New Roman" w:hAnsi="Times New Roman" w:eastAsia="仿宋" w:cs="Times New Roman"/>
          <w:color w:val="000000"/>
          <w:kern w:val="0"/>
          <w:sz w:val="32"/>
          <w:szCs w:val="32"/>
          <w:highlight w:val="none"/>
          <w:lang w:val="en-US" w:eastAsia="zh-CN" w:bidi="ar"/>
        </w:rPr>
        <w:t xml:space="preserve">⑤不符合食品安全标准的食品原料、食品添加剂以及消毒剂、洗涤剂等食品相关产品； </w:t>
      </w:r>
    </w:p>
    <w:p w14:paraId="0B9C5172">
      <w:pPr>
        <w:keepNext w:val="0"/>
        <w:keepLines w:val="0"/>
        <w:pageBreakBefore w:val="0"/>
        <w:widowControl/>
        <w:suppressLineNumbers w:val="0"/>
        <w:wordWrap/>
        <w:overflowPunct/>
        <w:topLinePunct w:val="0"/>
        <w:bidi w:val="0"/>
        <w:spacing w:line="560" w:lineRule="exact"/>
        <w:ind w:firstLine="640" w:firstLineChars="200"/>
        <w:jc w:val="left"/>
        <w:rPr>
          <w:rFonts w:hint="default" w:ascii="Times New Roman" w:hAnsi="Times New Roman" w:eastAsia="仿宋" w:cs="Times New Roman"/>
          <w:color w:val="000000"/>
          <w:kern w:val="0"/>
          <w:sz w:val="32"/>
          <w:szCs w:val="32"/>
          <w:highlight w:val="none"/>
          <w:lang w:val="en-US" w:eastAsia="zh-CN" w:bidi="ar"/>
        </w:rPr>
      </w:pPr>
      <w:r>
        <w:rPr>
          <w:rFonts w:hint="default" w:ascii="Times New Roman" w:hAnsi="Times New Roman" w:eastAsia="仿宋" w:cs="Times New Roman"/>
          <w:color w:val="000000"/>
          <w:kern w:val="0"/>
          <w:sz w:val="32"/>
          <w:szCs w:val="32"/>
          <w:highlight w:val="none"/>
          <w:lang w:val="en-US" w:eastAsia="zh-CN" w:bidi="ar"/>
        </w:rPr>
        <w:t>⑥法律、法规、规章规定的其他禁止生产经营或者不符合食品安全标准的食品、食品添加剂、食品相关产品。</w:t>
      </w:r>
    </w:p>
    <w:p w14:paraId="205C95C5">
      <w:pPr>
        <w:keepNext w:val="0"/>
        <w:keepLines w:val="0"/>
        <w:pageBreakBefore w:val="0"/>
        <w:widowControl/>
        <w:suppressLineNumbers w:val="0"/>
        <w:wordWrap/>
        <w:overflowPunct/>
        <w:topLinePunct w:val="0"/>
        <w:bidi w:val="0"/>
        <w:spacing w:line="560" w:lineRule="exact"/>
        <w:ind w:firstLine="640" w:firstLineChars="200"/>
        <w:jc w:val="left"/>
        <w:rPr>
          <w:rFonts w:hint="default" w:ascii="Times New Roman" w:hAnsi="Times New Roman" w:eastAsia="仿宋" w:cs="Times New Roman"/>
          <w:color w:val="000000"/>
          <w:kern w:val="0"/>
          <w:sz w:val="32"/>
          <w:szCs w:val="32"/>
          <w:highlight w:val="none"/>
          <w:lang w:val="en-US" w:eastAsia="zh-CN" w:bidi="ar"/>
        </w:rPr>
      </w:pPr>
      <w:r>
        <w:rPr>
          <w:rFonts w:hint="eastAsia" w:ascii="Times New Roman" w:hAnsi="Times New Roman" w:eastAsia="仿宋" w:cs="Times New Roman"/>
          <w:color w:val="000000"/>
          <w:kern w:val="0"/>
          <w:sz w:val="32"/>
          <w:szCs w:val="32"/>
          <w:highlight w:val="none"/>
          <w:lang w:val="en-US" w:eastAsia="zh-CN" w:bidi="ar"/>
        </w:rPr>
        <w:t>5.学生餐中的热食在熟制后需在1小时内分装成盒或直接盛放于密闭容器,且制作完成后食用时限不超过3小时。</w:t>
      </w:r>
    </w:p>
    <w:p w14:paraId="39B4423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w:t>
      </w:r>
      <w:r>
        <w:rPr>
          <w:rFonts w:hint="eastAsia" w:ascii="Times New Roman" w:hAnsi="Times New Roman" w:eastAsia="楷体_GB2312" w:cs="Times New Roman"/>
          <w:color w:val="auto"/>
          <w:sz w:val="32"/>
          <w:szCs w:val="32"/>
          <w:highlight w:val="none"/>
          <w:lang w:val="en-US" w:eastAsia="zh-CN"/>
        </w:rPr>
        <w:t>四</w:t>
      </w:r>
      <w:r>
        <w:rPr>
          <w:rFonts w:hint="default" w:ascii="Times New Roman" w:hAnsi="Times New Roman" w:eastAsia="楷体_GB2312" w:cs="Times New Roman"/>
          <w:color w:val="auto"/>
          <w:sz w:val="32"/>
          <w:szCs w:val="32"/>
          <w:highlight w:val="none"/>
          <w:lang w:val="en-US" w:eastAsia="zh-CN"/>
        </w:rPr>
        <w:t>）营养健康需求</w:t>
      </w:r>
    </w:p>
    <w:p w14:paraId="3E3DA96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荤菜每100g菜品中主料质量不低于70g。每生每餐按照荤菜各100g、素菜各100g、米饭300g、辅食1份的标准备餐；汤菜按照每个班级一份的需求准备，每份总重量不低于4.5kg，其中主料质量不低于2kg，</w:t>
      </w:r>
      <w:r>
        <w:rPr>
          <w:rFonts w:hint="default" w:ascii="Times New Roman" w:hAnsi="Times New Roman" w:eastAsia="仿宋_GB2312" w:cs="Times New Roman"/>
          <w:b w:val="0"/>
          <w:bCs w:val="0"/>
          <w:sz w:val="32"/>
          <w:szCs w:val="32"/>
          <w:highlight w:val="none"/>
          <w:lang w:val="en-US" w:eastAsia="zh-CN"/>
        </w:rPr>
        <w:t>肉汤每周至少二次</w:t>
      </w:r>
      <w:r>
        <w:rPr>
          <w:rFonts w:hint="default" w:ascii="Times New Roman" w:hAnsi="Times New Roman" w:eastAsia="仿宋_GB2312" w:cs="Times New Roman"/>
          <w:color w:val="auto"/>
          <w:sz w:val="32"/>
          <w:szCs w:val="32"/>
          <w:highlight w:val="none"/>
          <w:lang w:val="en-US" w:eastAsia="zh-CN"/>
        </w:rPr>
        <w:t>；所有食品结合学生实际情况预备加量，以满足学生用餐需求为准。</w:t>
      </w:r>
    </w:p>
    <w:p w14:paraId="72603EC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供餐单位要根据当地学生营养健康状况和饮食习惯搭配学生餐，做到营养均衡；制定食谱和菜品目录，每周公示带量食谱和营养素供给量，带量食谱定期更换。</w:t>
      </w:r>
    </w:p>
    <w:p w14:paraId="2E9D9D0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u w:val="none"/>
        </w:rPr>
        <w:t>食谱制定应当满足学生生长发育所需能量和营养素需要，</w:t>
      </w:r>
      <w:r>
        <w:rPr>
          <w:rFonts w:hint="eastAsia" w:ascii="Times New Roman" w:hAnsi="Times New Roman" w:eastAsia="仿宋_GB2312" w:cs="Times New Roman"/>
          <w:color w:val="auto"/>
          <w:sz w:val="32"/>
          <w:szCs w:val="32"/>
          <w:highlight w:val="none"/>
          <w:u w:val="none"/>
          <w:lang w:val="en-US" w:eastAsia="zh-CN"/>
        </w:rPr>
        <w:t>早餐、午餐、晚餐提供的能量和营养素应分别占全天总量的</w:t>
      </w:r>
      <w:r>
        <w:rPr>
          <w:rFonts w:hint="default" w:ascii="Times New Roman" w:hAnsi="Times New Roman" w:eastAsia="仿宋_GB2312" w:cs="Times New Roman"/>
          <w:color w:val="auto"/>
          <w:sz w:val="32"/>
          <w:szCs w:val="32"/>
          <w:highlight w:val="none"/>
          <w:u w:val="none"/>
          <w:lang w:val="en-US" w:eastAsia="zh-CN"/>
        </w:rPr>
        <w:t>25%</w:t>
      </w:r>
      <w:r>
        <w:rPr>
          <w:rFonts w:hint="eastAsia" w:ascii="Times New Roman" w:hAnsi="Times New Roman" w:eastAsia="仿宋_GB2312" w:cs="Times New Roman"/>
          <w:color w:val="auto"/>
          <w:sz w:val="32"/>
          <w:szCs w:val="32"/>
          <w:highlight w:val="none"/>
          <w:u w:val="none"/>
          <w:lang w:val="en-US" w:eastAsia="zh-CN"/>
        </w:rPr>
        <w:t>～</w:t>
      </w:r>
      <w:r>
        <w:rPr>
          <w:rFonts w:hint="default" w:ascii="Times New Roman" w:hAnsi="Times New Roman" w:eastAsia="仿宋_GB2312" w:cs="Times New Roman"/>
          <w:color w:val="auto"/>
          <w:sz w:val="32"/>
          <w:szCs w:val="32"/>
          <w:highlight w:val="none"/>
          <w:u w:val="none"/>
          <w:lang w:val="en-US" w:eastAsia="zh-CN"/>
        </w:rPr>
        <w:t>30%</w:t>
      </w:r>
      <w:r>
        <w:rPr>
          <w:rFonts w:hint="eastAsia" w:ascii="Times New Roman" w:hAnsi="Times New Roman" w:eastAsia="仿宋_GB2312" w:cs="Times New Roman"/>
          <w:color w:val="auto"/>
          <w:sz w:val="32"/>
          <w:szCs w:val="32"/>
          <w:highlight w:val="none"/>
          <w:u w:val="none"/>
          <w:lang w:val="en-US" w:eastAsia="zh-CN"/>
        </w:rPr>
        <w:t>、</w:t>
      </w:r>
      <w:r>
        <w:rPr>
          <w:rFonts w:hint="default" w:ascii="Times New Roman" w:hAnsi="Times New Roman" w:eastAsia="仿宋_GB2312" w:cs="Times New Roman"/>
          <w:color w:val="auto"/>
          <w:sz w:val="32"/>
          <w:szCs w:val="32"/>
          <w:highlight w:val="none"/>
          <w:u w:val="none"/>
          <w:lang w:val="en-US" w:eastAsia="zh-CN"/>
        </w:rPr>
        <w:t>35%</w:t>
      </w:r>
      <w:r>
        <w:rPr>
          <w:rFonts w:hint="eastAsia" w:ascii="Times New Roman" w:hAnsi="Times New Roman" w:eastAsia="仿宋_GB2312" w:cs="Times New Roman"/>
          <w:color w:val="auto"/>
          <w:sz w:val="32"/>
          <w:szCs w:val="32"/>
          <w:highlight w:val="none"/>
          <w:u w:val="none"/>
          <w:lang w:val="en-US" w:eastAsia="zh-CN"/>
        </w:rPr>
        <w:t>～</w:t>
      </w:r>
      <w:r>
        <w:rPr>
          <w:rFonts w:hint="default" w:ascii="Times New Roman" w:hAnsi="Times New Roman" w:eastAsia="仿宋_GB2312" w:cs="Times New Roman"/>
          <w:color w:val="auto"/>
          <w:sz w:val="32"/>
          <w:szCs w:val="32"/>
          <w:highlight w:val="none"/>
          <w:u w:val="none"/>
          <w:lang w:val="en-US" w:eastAsia="zh-CN"/>
        </w:rPr>
        <w:t>40%</w:t>
      </w:r>
      <w:r>
        <w:rPr>
          <w:rFonts w:hint="eastAsia" w:ascii="Times New Roman" w:hAnsi="Times New Roman" w:eastAsia="仿宋_GB2312" w:cs="Times New Roman"/>
          <w:color w:val="auto"/>
          <w:sz w:val="32"/>
          <w:szCs w:val="32"/>
          <w:highlight w:val="none"/>
          <w:u w:val="none"/>
          <w:lang w:val="en-US" w:eastAsia="zh-CN"/>
        </w:rPr>
        <w:t>、</w:t>
      </w:r>
      <w:r>
        <w:rPr>
          <w:rFonts w:hint="default" w:ascii="Times New Roman" w:hAnsi="Times New Roman" w:eastAsia="仿宋_GB2312" w:cs="Times New Roman"/>
          <w:color w:val="auto"/>
          <w:sz w:val="32"/>
          <w:szCs w:val="32"/>
          <w:highlight w:val="none"/>
          <w:u w:val="none"/>
          <w:lang w:val="en-US" w:eastAsia="zh-CN"/>
        </w:rPr>
        <w:t>30%</w:t>
      </w:r>
      <w:r>
        <w:rPr>
          <w:rFonts w:hint="eastAsia" w:ascii="Times New Roman" w:hAnsi="Times New Roman" w:eastAsia="仿宋_GB2312" w:cs="Times New Roman"/>
          <w:color w:val="auto"/>
          <w:sz w:val="32"/>
          <w:szCs w:val="32"/>
          <w:highlight w:val="none"/>
          <w:u w:val="none"/>
          <w:lang w:val="en-US" w:eastAsia="zh-CN"/>
        </w:rPr>
        <w:t>～</w:t>
      </w:r>
      <w:r>
        <w:rPr>
          <w:rFonts w:hint="default" w:ascii="Times New Roman" w:hAnsi="Times New Roman" w:eastAsia="仿宋_GB2312" w:cs="Times New Roman"/>
          <w:color w:val="auto"/>
          <w:sz w:val="32"/>
          <w:szCs w:val="32"/>
          <w:highlight w:val="none"/>
          <w:u w:val="none"/>
          <w:lang w:val="en-US" w:eastAsia="zh-CN"/>
        </w:rPr>
        <w:t>35%</w:t>
      </w:r>
      <w:r>
        <w:rPr>
          <w:rFonts w:hint="eastAsia" w:ascii="Times New Roman" w:hAnsi="Times New Roman" w:eastAsia="仿宋_GB2312" w:cs="Times New Roman"/>
          <w:color w:val="auto"/>
          <w:sz w:val="32"/>
          <w:szCs w:val="32"/>
          <w:highlight w:val="none"/>
          <w:u w:val="none"/>
          <w:lang w:val="en-US" w:eastAsia="zh-CN"/>
        </w:rPr>
        <w:t>。</w:t>
      </w:r>
      <w:r>
        <w:rPr>
          <w:rFonts w:hint="default" w:ascii="Times New Roman" w:hAnsi="Times New Roman" w:eastAsia="仿宋_GB2312" w:cs="Times New Roman"/>
          <w:color w:val="auto"/>
          <w:sz w:val="32"/>
          <w:szCs w:val="32"/>
          <w:highlight w:val="none"/>
          <w:u w:val="none"/>
        </w:rPr>
        <w:t>食谱一周内不应重复，适时调配，做到同类食物互换、品种多样，注重营养与口味相结合</w:t>
      </w:r>
      <w:r>
        <w:rPr>
          <w:rFonts w:hint="eastAsia" w:ascii="Times New Roman" w:hAnsi="Times New Roman" w:eastAsia="仿宋_GB2312" w:cs="Times New Roman"/>
          <w:color w:val="auto"/>
          <w:sz w:val="32"/>
          <w:szCs w:val="32"/>
          <w:highlight w:val="none"/>
          <w:u w:val="none"/>
          <w:lang w:eastAsia="zh-CN"/>
        </w:rPr>
        <w:t>，</w:t>
      </w:r>
      <w:r>
        <w:rPr>
          <w:rFonts w:hint="default" w:ascii="Times New Roman" w:hAnsi="Times New Roman" w:eastAsia="仿宋_GB2312" w:cs="Times New Roman"/>
          <w:color w:val="auto"/>
          <w:sz w:val="32"/>
          <w:szCs w:val="32"/>
          <w:highlight w:val="none"/>
          <w:u w:val="none"/>
          <w:lang w:val="en-US" w:eastAsia="zh-CN"/>
        </w:rPr>
        <w:t>蔬菜类</w:t>
      </w:r>
      <w:r>
        <w:rPr>
          <w:rFonts w:hint="eastAsia" w:ascii="Times New Roman" w:hAnsi="Times New Roman" w:eastAsia="仿宋_GB2312" w:cs="Times New Roman"/>
          <w:color w:val="auto"/>
          <w:sz w:val="32"/>
          <w:szCs w:val="32"/>
          <w:highlight w:val="none"/>
          <w:u w:val="none"/>
          <w:lang w:val="en-US" w:eastAsia="zh-CN"/>
        </w:rPr>
        <w:t>提供一半以上为深绿色、红色、橙色、紫色等深色蔬菜，适量提供菌藻类（不得加工食用</w:t>
      </w:r>
      <w:r>
        <w:rPr>
          <w:rFonts w:hint="default" w:ascii="Times New Roman" w:hAnsi="Times New Roman" w:eastAsia="仿宋" w:cs="Times New Roman"/>
          <w:color w:val="auto"/>
          <w:kern w:val="0"/>
          <w:sz w:val="32"/>
          <w:szCs w:val="32"/>
          <w:highlight w:val="none"/>
          <w:u w:val="none"/>
          <w:lang w:val="en-US" w:eastAsia="zh-CN" w:bidi="ar"/>
        </w:rPr>
        <w:t>野生</w:t>
      </w:r>
      <w:r>
        <w:rPr>
          <w:rFonts w:hint="eastAsia" w:ascii="Times New Roman" w:hAnsi="Times New Roman" w:eastAsia="仿宋" w:cs="Times New Roman"/>
          <w:color w:val="auto"/>
          <w:kern w:val="0"/>
          <w:sz w:val="32"/>
          <w:szCs w:val="32"/>
          <w:highlight w:val="none"/>
          <w:u w:val="none"/>
          <w:lang w:val="en-US" w:eastAsia="zh-CN" w:bidi="ar"/>
        </w:rPr>
        <w:t>菌</w:t>
      </w:r>
      <w:r>
        <w:rPr>
          <w:rFonts w:hint="eastAsia" w:ascii="Times New Roman" w:hAnsi="Times New Roman" w:eastAsia="仿宋_GB2312" w:cs="Times New Roman"/>
          <w:color w:val="auto"/>
          <w:sz w:val="32"/>
          <w:szCs w:val="32"/>
          <w:highlight w:val="none"/>
          <w:u w:val="none"/>
          <w:lang w:val="en-US" w:eastAsia="zh-CN"/>
        </w:rPr>
        <w:t>）</w:t>
      </w:r>
      <w:r>
        <w:rPr>
          <w:rFonts w:hint="default" w:ascii="Times New Roman" w:hAnsi="Times New Roman" w:eastAsia="仿宋_GB2312" w:cs="Times New Roman"/>
          <w:color w:val="auto"/>
          <w:sz w:val="32"/>
          <w:szCs w:val="32"/>
          <w:highlight w:val="none"/>
          <w:u w:val="none"/>
        </w:rPr>
        <w:t>。</w:t>
      </w:r>
      <w:r>
        <w:rPr>
          <w:rFonts w:hint="default" w:ascii="Times New Roman" w:hAnsi="Times New Roman" w:eastAsia="仿宋_GB2312" w:cs="Times New Roman"/>
          <w:color w:val="auto"/>
          <w:sz w:val="32"/>
          <w:szCs w:val="32"/>
          <w:highlight w:val="none"/>
          <w:u w:val="none"/>
          <w:lang w:val="en-US" w:eastAsia="zh-CN"/>
        </w:rPr>
        <w:t>学生餐每餐供应的食物要包括谷薯杂豆类、蔬菜水果类、水产</w:t>
      </w:r>
      <w:r>
        <w:rPr>
          <w:rFonts w:hint="default" w:ascii="Times New Roman" w:hAnsi="Times New Roman" w:eastAsia="仿宋_GB2312" w:cs="Times New Roman"/>
          <w:color w:val="auto"/>
          <w:sz w:val="32"/>
          <w:szCs w:val="32"/>
          <w:highlight w:val="none"/>
          <w:lang w:val="en-US" w:eastAsia="zh-CN"/>
        </w:rPr>
        <w:t>畜禽蛋类、奶及大豆类等4类食物中的3类及以上。食物种类正餐每餐至少达到5种，每周至少25种。一周内每5个餐次当中</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牛肉的使用次数不低于1次，禽类的使用次数不高于2次，冻品、腌制食品、火腿肠深加工食品的使用次数不高于1次，不使用转基因食品。</w:t>
      </w:r>
    </w:p>
    <w:p w14:paraId="1E285FF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学生餐要采用合理的烹调方法，煎、炸食品一周内每5个餐次当中</w:t>
      </w:r>
      <w:r>
        <w:rPr>
          <w:rFonts w:hint="eastAsia" w:ascii="Times New Roman" w:hAnsi="Times New Roman" w:eastAsia="仿宋_GB2312" w:cs="Times New Roman"/>
          <w:color w:val="auto"/>
          <w:sz w:val="32"/>
          <w:szCs w:val="32"/>
          <w:highlight w:val="none"/>
          <w:lang w:val="en-US" w:eastAsia="zh-CN"/>
        </w:rPr>
        <w:t>不得</w:t>
      </w:r>
      <w:r>
        <w:rPr>
          <w:rFonts w:hint="default" w:ascii="Times New Roman" w:hAnsi="Times New Roman" w:eastAsia="仿宋_GB2312" w:cs="Times New Roman"/>
          <w:color w:val="auto"/>
          <w:sz w:val="32"/>
          <w:szCs w:val="32"/>
          <w:highlight w:val="none"/>
          <w:lang w:val="en-US" w:eastAsia="zh-CN"/>
        </w:rPr>
        <w:t>提供超过</w:t>
      </w:r>
      <w:r>
        <w:rPr>
          <w:rFonts w:hint="eastAsia" w:ascii="Times New Roman" w:hAnsi="Times New Roman" w:eastAsia="仿宋_GB2312" w:cs="Times New Roman"/>
          <w:color w:val="auto"/>
          <w:sz w:val="32"/>
          <w:szCs w:val="32"/>
          <w:highlight w:val="none"/>
          <w:lang w:val="en-US" w:eastAsia="zh-CN"/>
        </w:rPr>
        <w:t>1</w:t>
      </w:r>
      <w:r>
        <w:rPr>
          <w:rFonts w:hint="default" w:ascii="Times New Roman" w:hAnsi="Times New Roman" w:eastAsia="仿宋_GB2312" w:cs="Times New Roman"/>
          <w:color w:val="auto"/>
          <w:sz w:val="32"/>
          <w:szCs w:val="32"/>
          <w:highlight w:val="none"/>
          <w:lang w:val="en-US" w:eastAsia="zh-CN"/>
        </w:rPr>
        <w:t>次。餐食加工过程中单餐次盐、油和糖的人均用量不得超过青少年儿童当日摄入量标准的三分之一。</w:t>
      </w:r>
    </w:p>
    <w:p w14:paraId="2FF6BBC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按照《餐饮食品营养标识指南》对所提供的餐饮食品进行营养标示；校外供餐单位提供自制饮料或甜品时，</w:t>
      </w:r>
      <w:r>
        <w:rPr>
          <w:rFonts w:hint="eastAsia" w:ascii="Times New Roman" w:hAnsi="Times New Roman" w:eastAsia="仿宋_GB2312" w:cs="Times New Roman"/>
          <w:color w:val="auto"/>
          <w:sz w:val="32"/>
          <w:szCs w:val="32"/>
          <w:highlight w:val="none"/>
          <w:lang w:val="en-US" w:eastAsia="zh-CN"/>
        </w:rPr>
        <w:t>食品经营许可需包含相应项目，并</w:t>
      </w:r>
      <w:r>
        <w:rPr>
          <w:rFonts w:hint="default" w:ascii="Times New Roman" w:hAnsi="Times New Roman" w:eastAsia="仿宋_GB2312" w:cs="Times New Roman"/>
          <w:color w:val="auto"/>
          <w:sz w:val="32"/>
          <w:szCs w:val="32"/>
          <w:highlight w:val="none"/>
          <w:lang w:val="en-US" w:eastAsia="zh-CN"/>
        </w:rPr>
        <w:t>标示添加糖含量。</w:t>
      </w:r>
    </w:p>
    <w:p w14:paraId="5A778F7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校外供餐单位要配备有资质的专（兼）职营养指导人员。营养指导人员需要具备为不同人群提供营养配餐的能力，指导采购、配料、加工和营养标示，制定食谱和菜品目录，开展营养健康教育，指导分餐员帮助学生合理选餐。校外供餐单位负责人、营养指导人员、食堂从业人员需要接受食品安全及营养健康、卫生防疫以及食物采购、储藏、烹饪和“三减”等方面的重点培训，每年度不少于20学时；每年组织一次校外供餐单位负责人、营养指导人员、食堂从业人员的岗位能力自我测评和考核。</w:t>
      </w:r>
    </w:p>
    <w:p w14:paraId="58E9597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w:t>
      </w:r>
      <w:r>
        <w:rPr>
          <w:rFonts w:hint="eastAsia" w:ascii="Times New Roman" w:hAnsi="Times New Roman" w:eastAsia="楷体_GB2312" w:cs="Times New Roman"/>
          <w:color w:val="auto"/>
          <w:sz w:val="32"/>
          <w:szCs w:val="32"/>
          <w:highlight w:val="none"/>
          <w:lang w:val="en-US" w:eastAsia="zh-CN"/>
        </w:rPr>
        <w:t>五</w:t>
      </w:r>
      <w:r>
        <w:rPr>
          <w:rFonts w:hint="default" w:ascii="Times New Roman" w:hAnsi="Times New Roman" w:eastAsia="楷体_GB2312" w:cs="Times New Roman"/>
          <w:color w:val="auto"/>
          <w:sz w:val="32"/>
          <w:szCs w:val="32"/>
          <w:highlight w:val="none"/>
          <w:lang w:val="en-US" w:eastAsia="zh-CN"/>
        </w:rPr>
        <w:t>）商务需求</w:t>
      </w:r>
    </w:p>
    <w:p w14:paraId="58B6687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1.餐食加工</w:t>
      </w:r>
      <w:r>
        <w:rPr>
          <w:rFonts w:hint="eastAsia" w:ascii="仿宋_GB2312" w:hAnsi="仿宋_GB2312" w:eastAsia="仿宋_GB2312" w:cs="仿宋_GB2312"/>
          <w:color w:val="000000"/>
          <w:kern w:val="0"/>
          <w:sz w:val="32"/>
          <w:szCs w:val="32"/>
          <w:highlight w:val="none"/>
          <w:lang w:val="en-US" w:eastAsia="zh-CN" w:bidi="ar"/>
        </w:rPr>
        <w:t>制作完成后食用时限不超过3小时</w:t>
      </w:r>
      <w:r>
        <w:rPr>
          <w:rFonts w:hint="eastAsia" w:ascii="仿宋_GB2312" w:hAnsi="仿宋_GB2312" w:eastAsia="仿宋_GB2312" w:cs="仿宋_GB2312"/>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送餐车辆从</w:t>
      </w:r>
      <w:r>
        <w:rPr>
          <w:rFonts w:hint="eastAsia" w:ascii="Times New Roman" w:hAnsi="Times New Roman" w:eastAsia="仿宋_GB2312" w:cs="Times New Roman"/>
          <w:color w:val="auto"/>
          <w:sz w:val="32"/>
          <w:szCs w:val="32"/>
          <w:highlight w:val="none"/>
          <w:lang w:val="en-US" w:eastAsia="zh-CN"/>
        </w:rPr>
        <w:t>供餐单位</w:t>
      </w:r>
      <w:r>
        <w:rPr>
          <w:rFonts w:hint="default" w:ascii="Times New Roman" w:hAnsi="Times New Roman" w:eastAsia="仿宋_GB2312" w:cs="Times New Roman"/>
          <w:color w:val="auto"/>
          <w:sz w:val="32"/>
          <w:szCs w:val="32"/>
          <w:highlight w:val="none"/>
          <w:lang w:val="en-US" w:eastAsia="zh-CN"/>
        </w:rPr>
        <w:t>出发的时间不得早于</w:t>
      </w:r>
      <w:r>
        <w:rPr>
          <w:rFonts w:hint="eastAsia" w:ascii="Times New Roman" w:hAnsi="Times New Roman" w:eastAsia="仿宋_GB2312" w:cs="Times New Roman"/>
          <w:color w:val="auto"/>
          <w:sz w:val="32"/>
          <w:szCs w:val="32"/>
          <w:highlight w:val="none"/>
          <w:lang w:val="en-US" w:eastAsia="zh-CN"/>
        </w:rPr>
        <w:t>用餐时间2小时</w:t>
      </w:r>
      <w:r>
        <w:rPr>
          <w:rFonts w:hint="default" w:ascii="Times New Roman" w:hAnsi="Times New Roman" w:eastAsia="仿宋_GB2312" w:cs="Times New Roman"/>
          <w:color w:val="auto"/>
          <w:sz w:val="32"/>
          <w:szCs w:val="32"/>
          <w:highlight w:val="none"/>
          <w:lang w:val="en-US" w:eastAsia="zh-CN"/>
        </w:rPr>
        <w:t>，到校时间不得早于</w:t>
      </w:r>
      <w:r>
        <w:rPr>
          <w:rFonts w:hint="eastAsia" w:ascii="Times New Roman" w:hAnsi="Times New Roman" w:eastAsia="仿宋_GB2312" w:cs="Times New Roman"/>
          <w:color w:val="auto"/>
          <w:sz w:val="32"/>
          <w:szCs w:val="32"/>
          <w:highlight w:val="none"/>
          <w:lang w:val="en-US" w:eastAsia="zh-CN"/>
        </w:rPr>
        <w:t>用餐时间40分钟</w:t>
      </w:r>
      <w:r>
        <w:rPr>
          <w:rFonts w:hint="default" w:ascii="Times New Roman" w:hAnsi="Times New Roman" w:eastAsia="仿宋_GB2312" w:cs="Times New Roman"/>
          <w:color w:val="auto"/>
          <w:sz w:val="32"/>
          <w:szCs w:val="32"/>
          <w:highlight w:val="none"/>
          <w:lang w:val="en-US" w:eastAsia="zh-CN"/>
        </w:rPr>
        <w:t>，不得晚于</w:t>
      </w:r>
      <w:r>
        <w:rPr>
          <w:rFonts w:hint="eastAsia" w:ascii="Times New Roman" w:hAnsi="Times New Roman" w:eastAsia="仿宋_GB2312" w:cs="Times New Roman"/>
          <w:color w:val="auto"/>
          <w:sz w:val="32"/>
          <w:szCs w:val="32"/>
          <w:highlight w:val="none"/>
          <w:lang w:val="en-US" w:eastAsia="zh-CN"/>
        </w:rPr>
        <w:t>用餐时间20分钟</w:t>
      </w:r>
      <w:r>
        <w:rPr>
          <w:rFonts w:hint="default" w:ascii="Times New Roman" w:hAnsi="Times New Roman" w:eastAsia="仿宋_GB2312" w:cs="Times New Roman"/>
          <w:color w:val="auto"/>
          <w:sz w:val="32"/>
          <w:szCs w:val="32"/>
          <w:highlight w:val="none"/>
          <w:lang w:val="en-US" w:eastAsia="zh-CN"/>
        </w:rPr>
        <w:t>。</w:t>
      </w:r>
    </w:p>
    <w:p w14:paraId="3D3021E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2.送餐车辆安装</w:t>
      </w:r>
      <w:r>
        <w:rPr>
          <w:rFonts w:hint="eastAsia" w:ascii="Times New Roman" w:hAnsi="Times New Roman" w:eastAsia="仿宋_GB2312" w:cs="Times New Roman"/>
          <w:color w:val="auto"/>
          <w:sz w:val="32"/>
          <w:szCs w:val="32"/>
          <w:highlight w:val="none"/>
          <w:lang w:val="en-US" w:eastAsia="zh-CN"/>
        </w:rPr>
        <w:t>定位跟踪系统</w:t>
      </w:r>
      <w:r>
        <w:rPr>
          <w:rFonts w:hint="default" w:ascii="Times New Roman" w:hAnsi="Times New Roman" w:eastAsia="仿宋_GB2312" w:cs="Times New Roman"/>
          <w:color w:val="auto"/>
          <w:sz w:val="32"/>
          <w:szCs w:val="32"/>
          <w:highlight w:val="none"/>
          <w:lang w:val="en-US" w:eastAsia="zh-CN"/>
        </w:rPr>
        <w:t>，能够随时调看车辆运输情况，并且车辆运输定位信息保存不少于90天。</w:t>
      </w:r>
    </w:p>
    <w:p w14:paraId="387E5CE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3.</w:t>
      </w:r>
      <w:r>
        <w:rPr>
          <w:rFonts w:hint="eastAsia" w:ascii="Times New Roman" w:hAnsi="Times New Roman" w:eastAsia="仿宋_GB2312" w:cs="Times New Roman"/>
          <w:color w:val="auto"/>
          <w:sz w:val="32"/>
          <w:szCs w:val="32"/>
          <w:highlight w:val="none"/>
          <w:lang w:val="en-US" w:eastAsia="zh-CN"/>
        </w:rPr>
        <w:t>供餐单位</w:t>
      </w:r>
      <w:r>
        <w:rPr>
          <w:rFonts w:hint="default" w:ascii="Times New Roman" w:hAnsi="Times New Roman" w:eastAsia="仿宋_GB2312" w:cs="Times New Roman"/>
          <w:color w:val="auto"/>
          <w:sz w:val="32"/>
          <w:szCs w:val="32"/>
          <w:highlight w:val="none"/>
          <w:lang w:val="en-US" w:eastAsia="zh-CN"/>
        </w:rPr>
        <w:t>配合学校完成每学期1次的满意度调查。</w:t>
      </w:r>
    </w:p>
    <w:p w14:paraId="684EA31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4.</w:t>
      </w:r>
      <w:r>
        <w:rPr>
          <w:rFonts w:hint="eastAsia" w:ascii="Times New Roman" w:hAnsi="Times New Roman" w:eastAsia="仿宋_GB2312" w:cs="Times New Roman"/>
          <w:color w:val="auto"/>
          <w:sz w:val="32"/>
          <w:szCs w:val="32"/>
          <w:highlight w:val="none"/>
          <w:lang w:val="en-US" w:eastAsia="zh-CN"/>
        </w:rPr>
        <w:t>供餐单位</w:t>
      </w:r>
      <w:r>
        <w:rPr>
          <w:rFonts w:hint="default" w:ascii="Times New Roman" w:hAnsi="Times New Roman" w:eastAsia="仿宋_GB2312" w:cs="Times New Roman"/>
          <w:color w:val="auto"/>
          <w:sz w:val="32"/>
          <w:szCs w:val="32"/>
          <w:highlight w:val="none"/>
          <w:lang w:val="en-US" w:eastAsia="zh-CN"/>
        </w:rPr>
        <w:t>配合学校按代收费管理有关规定结算并支付餐费。</w:t>
      </w:r>
    </w:p>
    <w:p w14:paraId="3910C2C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5.企业在各学校配备专门的食品安全总监和食品安全员，同时配备充足的人员力量，确保餐车到校后30分钟内完成用餐前的准备工作。</w:t>
      </w:r>
    </w:p>
    <w:p w14:paraId="6B4DE52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6.企业按照国家相关法律</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法规</w:t>
      </w:r>
      <w:r>
        <w:rPr>
          <w:rFonts w:hint="eastAsia" w:ascii="Times New Roman" w:hAnsi="Times New Roman" w:eastAsia="仿宋_GB2312" w:cs="Times New Roman"/>
          <w:color w:val="auto"/>
          <w:sz w:val="32"/>
          <w:szCs w:val="32"/>
          <w:highlight w:val="none"/>
          <w:lang w:val="en-US" w:eastAsia="zh-CN"/>
        </w:rPr>
        <w:t>、标准</w:t>
      </w:r>
      <w:r>
        <w:rPr>
          <w:rFonts w:hint="default" w:ascii="Times New Roman" w:hAnsi="Times New Roman" w:eastAsia="仿宋_GB2312" w:cs="Times New Roman"/>
          <w:color w:val="auto"/>
          <w:sz w:val="32"/>
          <w:szCs w:val="32"/>
          <w:highlight w:val="none"/>
          <w:lang w:val="en-US" w:eastAsia="zh-CN"/>
        </w:rPr>
        <w:t>在供餐学校做好信息公示工作。</w:t>
      </w:r>
    </w:p>
    <w:p w14:paraId="2545628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7.</w:t>
      </w:r>
      <w:r>
        <w:rPr>
          <w:rFonts w:hint="eastAsia" w:ascii="Times New Roman" w:hAnsi="Times New Roman" w:eastAsia="仿宋_GB2312" w:cs="Times New Roman"/>
          <w:color w:val="auto"/>
          <w:sz w:val="32"/>
          <w:szCs w:val="32"/>
          <w:highlight w:val="none"/>
          <w:lang w:val="en-US" w:eastAsia="zh-CN"/>
        </w:rPr>
        <w:t>供餐单位</w:t>
      </w:r>
      <w:r>
        <w:rPr>
          <w:rFonts w:hint="default" w:ascii="Times New Roman" w:hAnsi="Times New Roman" w:eastAsia="仿宋_GB2312" w:cs="Times New Roman"/>
          <w:color w:val="auto"/>
          <w:sz w:val="32"/>
          <w:szCs w:val="32"/>
          <w:highlight w:val="none"/>
          <w:lang w:val="en-US" w:eastAsia="zh-CN"/>
        </w:rPr>
        <w:t>提供合格且适用的留样冰箱、中心温度计、留样盒等保障食品安全的设备用具，负责日常维护保养，合同终止后由企业收回。</w:t>
      </w:r>
    </w:p>
    <w:p w14:paraId="5DEFCC8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8.配合学校完成每天的餐食验收工作，验收情况用《校外</w:t>
      </w:r>
      <w:r>
        <w:rPr>
          <w:rFonts w:hint="eastAsia" w:ascii="Times New Roman" w:hAnsi="Times New Roman" w:eastAsia="仿宋_GB2312" w:cs="Times New Roman"/>
          <w:color w:val="auto"/>
          <w:sz w:val="32"/>
          <w:szCs w:val="32"/>
          <w:highlight w:val="none"/>
          <w:lang w:val="en-US" w:eastAsia="zh-CN"/>
        </w:rPr>
        <w:t>单位</w:t>
      </w:r>
      <w:r>
        <w:rPr>
          <w:rFonts w:hint="default" w:ascii="Times New Roman" w:hAnsi="Times New Roman" w:eastAsia="仿宋_GB2312" w:cs="Times New Roman"/>
          <w:color w:val="auto"/>
          <w:sz w:val="32"/>
          <w:szCs w:val="32"/>
          <w:highlight w:val="none"/>
          <w:lang w:val="en-US" w:eastAsia="zh-CN"/>
        </w:rPr>
        <w:t>供餐验收记录表》进行记录。</w:t>
      </w:r>
    </w:p>
    <w:p w14:paraId="7E3D5D60">
      <w:pPr>
        <w:spacing w:line="560" w:lineRule="exact"/>
        <w:ind w:firstLine="640" w:firstLineChars="200"/>
        <w:rPr>
          <w:rFonts w:hint="eastAsia" w:ascii="仿宋_GB2312" w:hAnsi="宋体" w:eastAsia="仿宋_GB2312"/>
          <w:spacing w:val="-6"/>
          <w:sz w:val="32"/>
          <w:szCs w:val="32"/>
          <w:highlight w:val="none"/>
        </w:rPr>
      </w:pPr>
      <w:r>
        <w:rPr>
          <w:rFonts w:hint="eastAsia" w:ascii="Times New Roman" w:hAnsi="Times New Roman" w:eastAsia="仿宋_GB2312" w:cs="Times New Roman"/>
          <w:color w:val="auto"/>
          <w:sz w:val="32"/>
          <w:szCs w:val="32"/>
          <w:highlight w:val="none"/>
          <w:lang w:val="en-US" w:eastAsia="zh-CN"/>
        </w:rPr>
        <w:t>9</w:t>
      </w:r>
      <w:r>
        <w:rPr>
          <w:rFonts w:hint="default" w:ascii="Times New Roman" w:hAnsi="Times New Roman" w:eastAsia="仿宋_GB2312" w:cs="Times New Roman"/>
          <w:color w:val="auto"/>
          <w:sz w:val="32"/>
          <w:szCs w:val="32"/>
          <w:highlight w:val="none"/>
          <w:lang w:val="en-US" w:eastAsia="zh-CN"/>
        </w:rPr>
        <w:t>.其它要求。</w:t>
      </w:r>
      <w:r>
        <w:rPr>
          <w:rFonts w:hint="eastAsia" w:ascii="Times New Roman" w:hAnsi="Times New Roman" w:eastAsia="仿宋_GB2312" w:cs="Times New Roman"/>
          <w:color w:val="auto"/>
          <w:sz w:val="32"/>
          <w:szCs w:val="32"/>
          <w:highlight w:val="none"/>
          <w:lang w:val="en-US" w:eastAsia="zh-CN"/>
        </w:rPr>
        <w:t>供餐单位</w:t>
      </w:r>
      <w:r>
        <w:rPr>
          <w:rFonts w:hint="default" w:ascii="Times New Roman" w:hAnsi="Times New Roman" w:eastAsia="仿宋_GB2312" w:cs="Times New Roman"/>
          <w:color w:val="auto"/>
          <w:sz w:val="32"/>
          <w:szCs w:val="32"/>
          <w:highlight w:val="none"/>
          <w:lang w:val="en-US" w:eastAsia="zh-CN"/>
        </w:rPr>
        <w:t>食谱设计的菜品名称应当朴实易懂，能够反映菜品主要食材，避免虚假宣传、误导师生、家长。</w:t>
      </w:r>
    </w:p>
    <w:p w14:paraId="680F78A8">
      <w:pPr>
        <w:spacing w:line="560" w:lineRule="exact"/>
        <w:ind w:firstLine="616" w:firstLineChars="200"/>
        <w:rPr>
          <w:rFonts w:hint="eastAsia" w:ascii="黑体" w:hAnsi="宋体" w:eastAsia="黑体"/>
          <w:spacing w:val="-6"/>
          <w:sz w:val="32"/>
          <w:szCs w:val="32"/>
          <w:highlight w:val="none"/>
        </w:rPr>
      </w:pPr>
      <w:r>
        <w:rPr>
          <w:rFonts w:hint="eastAsia" w:ascii="黑体" w:hAnsi="宋体" w:eastAsia="黑体"/>
          <w:spacing w:val="-6"/>
          <w:sz w:val="32"/>
          <w:szCs w:val="32"/>
          <w:highlight w:val="none"/>
          <w:lang w:val="en-US" w:eastAsia="zh-CN"/>
        </w:rPr>
        <w:t>三</w:t>
      </w:r>
      <w:r>
        <w:rPr>
          <w:rFonts w:hint="eastAsia" w:ascii="黑体" w:hAnsi="宋体" w:eastAsia="黑体"/>
          <w:spacing w:val="-6"/>
          <w:sz w:val="32"/>
          <w:szCs w:val="32"/>
          <w:highlight w:val="none"/>
        </w:rPr>
        <w:t>、价格</w:t>
      </w:r>
    </w:p>
    <w:p w14:paraId="40822DB1">
      <w:pPr>
        <w:spacing w:line="560" w:lineRule="exact"/>
        <w:ind w:firstLine="525"/>
        <w:rPr>
          <w:rFonts w:hint="eastAsia" w:ascii="仿宋_GB2312" w:hAnsi="宋体" w:eastAsia="仿宋_GB2312"/>
          <w:spacing w:val="-6"/>
          <w:sz w:val="32"/>
          <w:szCs w:val="32"/>
          <w:highlight w:val="none"/>
          <w:lang w:val="en-US" w:eastAsia="zh-CN"/>
        </w:rPr>
      </w:pPr>
      <w:r>
        <w:rPr>
          <w:rFonts w:hint="eastAsia" w:ascii="仿宋_GB2312" w:hAnsi="宋体" w:eastAsia="仿宋_GB2312"/>
          <w:spacing w:val="-6"/>
          <w:sz w:val="32"/>
          <w:szCs w:val="32"/>
          <w:highlight w:val="none"/>
        </w:rPr>
        <w:t>1</w:t>
      </w:r>
      <w:r>
        <w:rPr>
          <w:rFonts w:eastAsia="仿宋_GB2312"/>
          <w:spacing w:val="-6"/>
          <w:sz w:val="32"/>
          <w:szCs w:val="32"/>
          <w:highlight w:val="none"/>
        </w:rPr>
        <w:t>.</w:t>
      </w:r>
      <w:r>
        <w:rPr>
          <w:rFonts w:hint="eastAsia" w:ascii="仿宋_GB2312" w:hAnsi="宋体" w:eastAsia="仿宋_GB2312"/>
          <w:spacing w:val="-6"/>
          <w:sz w:val="32"/>
          <w:szCs w:val="32"/>
          <w:highlight w:val="none"/>
        </w:rPr>
        <w:t>学生餐餐费标准：</w:t>
      </w:r>
      <w:r>
        <w:rPr>
          <w:rFonts w:hint="eastAsia" w:ascii="仿宋_GB2312" w:hAnsi="宋体" w:eastAsia="仿宋_GB2312"/>
          <w:spacing w:val="-6"/>
          <w:sz w:val="32"/>
          <w:szCs w:val="32"/>
          <w:highlight w:val="none"/>
          <w:u w:val="single"/>
        </w:rPr>
        <w:t xml:space="preserve">      </w:t>
      </w:r>
      <w:r>
        <w:rPr>
          <w:rFonts w:hint="eastAsia" w:ascii="仿宋_GB2312" w:hAnsi="宋体" w:eastAsia="仿宋_GB2312"/>
          <w:spacing w:val="-6"/>
          <w:sz w:val="32"/>
          <w:szCs w:val="32"/>
          <w:highlight w:val="none"/>
        </w:rPr>
        <w:t>元/份</w:t>
      </w:r>
      <w:r>
        <w:rPr>
          <w:rFonts w:hint="eastAsia" w:ascii="仿宋_GB2312" w:hAnsi="宋体" w:eastAsia="仿宋_GB2312"/>
          <w:spacing w:val="-6"/>
          <w:sz w:val="32"/>
          <w:szCs w:val="32"/>
          <w:highlight w:val="none"/>
          <w:lang w:eastAsia="zh-CN"/>
        </w:rPr>
        <w:t>。</w:t>
      </w:r>
    </w:p>
    <w:p w14:paraId="6DB0FC6C">
      <w:pPr>
        <w:spacing w:line="560" w:lineRule="exact"/>
        <w:ind w:firstLine="525"/>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2</w:t>
      </w:r>
      <w:r>
        <w:rPr>
          <w:rFonts w:eastAsia="仿宋_GB2312"/>
          <w:spacing w:val="-6"/>
          <w:sz w:val="32"/>
          <w:szCs w:val="32"/>
          <w:highlight w:val="none"/>
        </w:rPr>
        <w:t>.</w:t>
      </w:r>
      <w:r>
        <w:rPr>
          <w:rFonts w:hint="eastAsia" w:ascii="仿宋_GB2312" w:hAnsi="宋体" w:eastAsia="仿宋_GB2312"/>
          <w:spacing w:val="-6"/>
          <w:sz w:val="32"/>
          <w:szCs w:val="32"/>
          <w:highlight w:val="none"/>
        </w:rPr>
        <w:t xml:space="preserve">教工餐餐费标准： </w:t>
      </w:r>
      <w:r>
        <w:rPr>
          <w:rFonts w:hint="eastAsia" w:ascii="仿宋_GB2312" w:hAnsi="宋体" w:eastAsia="仿宋_GB2312"/>
          <w:spacing w:val="-6"/>
          <w:sz w:val="32"/>
          <w:szCs w:val="32"/>
          <w:highlight w:val="none"/>
          <w:u w:val="single"/>
        </w:rPr>
        <w:t xml:space="preserve">      </w:t>
      </w:r>
      <w:r>
        <w:rPr>
          <w:rFonts w:hint="eastAsia" w:ascii="仿宋_GB2312" w:hAnsi="宋体" w:eastAsia="仿宋_GB2312"/>
          <w:spacing w:val="-6"/>
          <w:sz w:val="32"/>
          <w:szCs w:val="32"/>
          <w:highlight w:val="none"/>
        </w:rPr>
        <w:t>元/份。</w:t>
      </w:r>
    </w:p>
    <w:p w14:paraId="69A8B29C">
      <w:pPr>
        <w:spacing w:line="560" w:lineRule="exact"/>
        <w:ind w:firstLine="525"/>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lang w:val="en-US" w:eastAsia="zh-CN"/>
        </w:rPr>
        <w:t>上述价款</w:t>
      </w:r>
      <w:r>
        <w:rPr>
          <w:rFonts w:hint="eastAsia" w:ascii="仿宋_GB2312" w:hAnsi="宋体" w:eastAsia="仿宋_GB2312"/>
          <w:spacing w:val="-6"/>
          <w:sz w:val="32"/>
          <w:szCs w:val="32"/>
          <w:highlight w:val="none"/>
        </w:rPr>
        <w:t>为固定综合单价，合同履行期限价款不作调整。</w:t>
      </w:r>
    </w:p>
    <w:p w14:paraId="0AD04062">
      <w:pPr>
        <w:spacing w:line="560" w:lineRule="exact"/>
        <w:ind w:firstLine="616" w:firstLineChars="200"/>
        <w:rPr>
          <w:rFonts w:hint="eastAsia" w:ascii="黑体" w:hAnsi="宋体" w:eastAsia="黑体"/>
          <w:spacing w:val="-6"/>
          <w:sz w:val="32"/>
          <w:szCs w:val="32"/>
          <w:highlight w:val="none"/>
        </w:rPr>
      </w:pPr>
      <w:r>
        <w:rPr>
          <w:rFonts w:hint="eastAsia" w:ascii="黑体" w:hAnsi="宋体" w:eastAsia="黑体"/>
          <w:spacing w:val="-6"/>
          <w:sz w:val="32"/>
          <w:szCs w:val="32"/>
          <w:highlight w:val="none"/>
          <w:lang w:val="en-US" w:eastAsia="zh-CN"/>
        </w:rPr>
        <w:t>四</w:t>
      </w:r>
      <w:r>
        <w:rPr>
          <w:rFonts w:hint="eastAsia" w:ascii="黑体" w:hAnsi="宋体" w:eastAsia="黑体"/>
          <w:spacing w:val="-6"/>
          <w:sz w:val="32"/>
          <w:szCs w:val="32"/>
          <w:highlight w:val="none"/>
        </w:rPr>
        <w:t>、合同期限</w:t>
      </w:r>
    </w:p>
    <w:p w14:paraId="369037BF">
      <w:pPr>
        <w:spacing w:line="560" w:lineRule="exact"/>
        <w:ind w:firstLine="616" w:firstLineChars="200"/>
        <w:rPr>
          <w:rFonts w:hint="eastAsia" w:ascii="仿宋_GB2312" w:hAnsi="宋体" w:eastAsia="仿宋_GB2312"/>
          <w:color w:val="auto"/>
          <w:spacing w:val="-6"/>
          <w:sz w:val="32"/>
          <w:szCs w:val="32"/>
          <w:highlight w:val="none"/>
        </w:rPr>
      </w:pPr>
      <w:r>
        <w:rPr>
          <w:rFonts w:hint="eastAsia" w:ascii="仿宋_GB2312" w:hAnsi="宋体" w:eastAsia="仿宋_GB2312"/>
          <w:color w:val="auto"/>
          <w:spacing w:val="-6"/>
          <w:sz w:val="32"/>
          <w:szCs w:val="32"/>
          <w:highlight w:val="none"/>
        </w:rPr>
        <w:t>合同签订之日起</w:t>
      </w:r>
      <w:r>
        <w:rPr>
          <w:rFonts w:hint="eastAsia" w:ascii="仿宋_GB2312" w:hAnsi="宋体" w:eastAsia="仿宋_GB2312"/>
          <w:color w:val="auto"/>
          <w:spacing w:val="-6"/>
          <w:sz w:val="32"/>
          <w:szCs w:val="32"/>
          <w:highlight w:val="none"/>
          <w:lang w:val="en-US" w:eastAsia="zh-CN"/>
        </w:rPr>
        <w:t xml:space="preserve">   </w:t>
      </w:r>
      <w:r>
        <w:rPr>
          <w:rFonts w:hint="eastAsia" w:ascii="仿宋_GB2312" w:hAnsi="宋体" w:eastAsia="仿宋_GB2312"/>
          <w:color w:val="auto"/>
          <w:spacing w:val="-6"/>
          <w:sz w:val="32"/>
          <w:szCs w:val="32"/>
          <w:highlight w:val="none"/>
        </w:rPr>
        <w:t>年，</w:t>
      </w:r>
      <w:r>
        <w:rPr>
          <w:rFonts w:hint="eastAsia" w:ascii="仿宋_GB2312" w:hAnsi="宋体" w:eastAsia="仿宋_GB2312"/>
          <w:color w:val="auto"/>
          <w:spacing w:val="-6"/>
          <w:sz w:val="32"/>
          <w:szCs w:val="32"/>
          <w:highlight w:val="none"/>
          <w:lang w:val="en-US" w:eastAsia="zh-CN"/>
        </w:rPr>
        <w:t>自</w:t>
      </w:r>
      <w:r>
        <w:rPr>
          <w:rFonts w:hint="eastAsia" w:ascii="仿宋_GB2312" w:hAnsi="宋体" w:eastAsia="仿宋_GB2312"/>
          <w:color w:val="auto"/>
          <w:spacing w:val="-6"/>
          <w:sz w:val="32"/>
          <w:szCs w:val="32"/>
          <w:highlight w:val="none"/>
          <w:u w:val="single"/>
        </w:rPr>
        <w:t xml:space="preserve">      </w:t>
      </w:r>
      <w:r>
        <w:rPr>
          <w:rFonts w:hint="eastAsia" w:ascii="仿宋_GB2312" w:hAnsi="宋体" w:eastAsia="仿宋_GB2312"/>
          <w:color w:val="auto"/>
          <w:spacing w:val="-6"/>
          <w:sz w:val="32"/>
          <w:szCs w:val="32"/>
          <w:highlight w:val="none"/>
        </w:rPr>
        <w:t>年</w:t>
      </w:r>
      <w:r>
        <w:rPr>
          <w:rFonts w:hint="eastAsia" w:ascii="仿宋_GB2312" w:hAnsi="宋体" w:eastAsia="仿宋_GB2312"/>
          <w:color w:val="auto"/>
          <w:spacing w:val="-6"/>
          <w:sz w:val="32"/>
          <w:szCs w:val="32"/>
          <w:highlight w:val="none"/>
          <w:u w:val="single"/>
        </w:rPr>
        <w:t xml:space="preserve">      </w:t>
      </w:r>
      <w:r>
        <w:rPr>
          <w:rFonts w:hint="eastAsia" w:ascii="仿宋_GB2312" w:hAnsi="宋体" w:eastAsia="仿宋_GB2312"/>
          <w:color w:val="auto"/>
          <w:spacing w:val="-6"/>
          <w:sz w:val="32"/>
          <w:szCs w:val="32"/>
          <w:highlight w:val="none"/>
        </w:rPr>
        <w:t>月</w:t>
      </w:r>
      <w:r>
        <w:rPr>
          <w:rFonts w:hint="eastAsia" w:ascii="仿宋_GB2312" w:hAnsi="宋体" w:eastAsia="仿宋_GB2312"/>
          <w:color w:val="auto"/>
          <w:spacing w:val="-6"/>
          <w:sz w:val="32"/>
          <w:szCs w:val="32"/>
          <w:highlight w:val="none"/>
          <w:u w:val="single"/>
        </w:rPr>
        <w:t xml:space="preserve">      </w:t>
      </w:r>
      <w:r>
        <w:rPr>
          <w:rFonts w:hint="eastAsia" w:ascii="仿宋_GB2312" w:hAnsi="宋体" w:eastAsia="仿宋_GB2312"/>
          <w:color w:val="auto"/>
          <w:spacing w:val="-6"/>
          <w:sz w:val="32"/>
          <w:szCs w:val="32"/>
          <w:highlight w:val="none"/>
        </w:rPr>
        <w:t>日至</w:t>
      </w:r>
    </w:p>
    <w:p w14:paraId="0A0F1AF3">
      <w:pPr>
        <w:spacing w:line="560" w:lineRule="exact"/>
        <w:ind w:left="0" w:leftChars="0" w:firstLine="0" w:firstLineChars="0"/>
        <w:rPr>
          <w:rFonts w:hint="eastAsia" w:ascii="仿宋_GB2312" w:hAnsi="宋体" w:eastAsia="仿宋_GB2312"/>
          <w:color w:val="auto"/>
          <w:spacing w:val="-6"/>
          <w:sz w:val="32"/>
          <w:szCs w:val="32"/>
          <w:highlight w:val="none"/>
        </w:rPr>
      </w:pPr>
      <w:r>
        <w:rPr>
          <w:rFonts w:hint="eastAsia" w:ascii="仿宋_GB2312" w:hAnsi="宋体" w:eastAsia="仿宋_GB2312"/>
          <w:color w:val="auto"/>
          <w:spacing w:val="-6"/>
          <w:sz w:val="32"/>
          <w:szCs w:val="32"/>
          <w:highlight w:val="none"/>
          <w:u w:val="single"/>
        </w:rPr>
        <w:t xml:space="preserve">      </w:t>
      </w:r>
      <w:r>
        <w:rPr>
          <w:rFonts w:hint="eastAsia" w:ascii="仿宋_GB2312" w:hAnsi="宋体" w:eastAsia="仿宋_GB2312"/>
          <w:color w:val="auto"/>
          <w:spacing w:val="-6"/>
          <w:sz w:val="32"/>
          <w:szCs w:val="32"/>
          <w:highlight w:val="none"/>
        </w:rPr>
        <w:t>年</w:t>
      </w:r>
      <w:r>
        <w:rPr>
          <w:rFonts w:hint="eastAsia" w:ascii="仿宋_GB2312" w:hAnsi="宋体" w:eastAsia="仿宋_GB2312"/>
          <w:color w:val="auto"/>
          <w:spacing w:val="-6"/>
          <w:sz w:val="32"/>
          <w:szCs w:val="32"/>
          <w:highlight w:val="none"/>
          <w:u w:val="single"/>
        </w:rPr>
        <w:t xml:space="preserve">      </w:t>
      </w:r>
      <w:r>
        <w:rPr>
          <w:rFonts w:hint="eastAsia" w:ascii="仿宋_GB2312" w:hAnsi="宋体" w:eastAsia="仿宋_GB2312"/>
          <w:color w:val="auto"/>
          <w:spacing w:val="-6"/>
          <w:sz w:val="32"/>
          <w:szCs w:val="32"/>
          <w:highlight w:val="none"/>
        </w:rPr>
        <w:t>月</w:t>
      </w:r>
      <w:r>
        <w:rPr>
          <w:rFonts w:hint="eastAsia" w:ascii="仿宋_GB2312" w:hAnsi="宋体" w:eastAsia="仿宋_GB2312"/>
          <w:color w:val="auto"/>
          <w:spacing w:val="-6"/>
          <w:sz w:val="32"/>
          <w:szCs w:val="32"/>
          <w:highlight w:val="none"/>
          <w:u w:val="single"/>
        </w:rPr>
        <w:t xml:space="preserve">      </w:t>
      </w:r>
      <w:r>
        <w:rPr>
          <w:rFonts w:hint="eastAsia" w:ascii="仿宋_GB2312" w:hAnsi="宋体" w:eastAsia="仿宋_GB2312"/>
          <w:color w:val="auto"/>
          <w:spacing w:val="-6"/>
          <w:sz w:val="32"/>
          <w:szCs w:val="32"/>
          <w:highlight w:val="none"/>
        </w:rPr>
        <w:t>日止。</w:t>
      </w:r>
    </w:p>
    <w:p w14:paraId="16DEB4CE">
      <w:pPr>
        <w:spacing w:line="560" w:lineRule="exact"/>
        <w:ind w:firstLine="616" w:firstLineChars="200"/>
        <w:rPr>
          <w:rFonts w:hint="eastAsia" w:ascii="仿宋_GB2312" w:hAnsi="宋体" w:eastAsia="仿宋_GB2312"/>
          <w:color w:val="auto"/>
          <w:spacing w:val="-6"/>
          <w:sz w:val="32"/>
          <w:szCs w:val="32"/>
          <w:highlight w:val="none"/>
        </w:rPr>
      </w:pPr>
      <w:r>
        <w:rPr>
          <w:rFonts w:hint="eastAsia" w:ascii="仿宋_GB2312" w:hAnsi="宋体" w:eastAsia="仿宋_GB2312"/>
          <w:color w:val="auto"/>
          <w:spacing w:val="-6"/>
          <w:sz w:val="32"/>
          <w:szCs w:val="32"/>
          <w:highlight w:val="none"/>
          <w:lang w:val="en-US" w:eastAsia="zh-CN"/>
        </w:rPr>
        <w:t>乙方</w:t>
      </w:r>
      <w:r>
        <w:rPr>
          <w:rFonts w:hint="eastAsia" w:ascii="仿宋_GB2312" w:hAnsi="宋体" w:eastAsia="仿宋_GB2312"/>
          <w:color w:val="auto"/>
          <w:spacing w:val="-6"/>
          <w:sz w:val="32"/>
          <w:szCs w:val="32"/>
          <w:highlight w:val="none"/>
        </w:rPr>
        <w:t>在服务期间，应接受甲方组建的</w:t>
      </w:r>
      <w:r>
        <w:rPr>
          <w:rFonts w:hint="default" w:ascii="Times New Roman" w:hAnsi="Times New Roman" w:eastAsia="仿宋_GB2312" w:cs="Times New Roman"/>
          <w:b w:val="0"/>
          <w:bCs w:val="0"/>
          <w:color w:val="auto"/>
          <w:sz w:val="32"/>
          <w:szCs w:val="32"/>
          <w:highlight w:val="none"/>
          <w:lang w:val="en-US" w:eastAsia="zh-CN"/>
        </w:rPr>
        <w:t>膳食委员会</w:t>
      </w:r>
      <w:r>
        <w:rPr>
          <w:rFonts w:hint="eastAsia" w:ascii="仿宋_GB2312" w:hAnsi="宋体" w:eastAsia="仿宋_GB2312"/>
          <w:color w:val="auto"/>
          <w:spacing w:val="-6"/>
          <w:sz w:val="32"/>
          <w:szCs w:val="32"/>
          <w:highlight w:val="none"/>
        </w:rPr>
        <w:t>进行定期的相关评价</w:t>
      </w:r>
      <w:r>
        <w:rPr>
          <w:rFonts w:hint="eastAsia" w:ascii="仿宋_GB2312" w:hAnsi="宋体" w:eastAsia="仿宋_GB2312"/>
          <w:color w:val="auto"/>
          <w:spacing w:val="-6"/>
          <w:sz w:val="32"/>
          <w:szCs w:val="32"/>
          <w:highlight w:val="none"/>
          <w:lang w:val="en-US" w:eastAsia="zh-CN"/>
        </w:rPr>
        <w:t>考核</w:t>
      </w:r>
      <w:r>
        <w:rPr>
          <w:rFonts w:hint="eastAsia" w:ascii="仿宋_GB2312" w:hAnsi="宋体" w:eastAsia="仿宋_GB2312"/>
          <w:color w:val="auto"/>
          <w:spacing w:val="-6"/>
          <w:sz w:val="32"/>
          <w:szCs w:val="32"/>
          <w:highlight w:val="none"/>
        </w:rPr>
        <w:t>与社会监督，评价</w:t>
      </w:r>
      <w:r>
        <w:rPr>
          <w:rFonts w:hint="eastAsia" w:ascii="仿宋_GB2312" w:hAnsi="宋体" w:eastAsia="仿宋_GB2312"/>
          <w:color w:val="auto"/>
          <w:spacing w:val="-6"/>
          <w:sz w:val="32"/>
          <w:szCs w:val="32"/>
          <w:highlight w:val="none"/>
          <w:lang w:val="en-US" w:eastAsia="zh-CN"/>
        </w:rPr>
        <w:t>考核</w:t>
      </w:r>
      <w:r>
        <w:rPr>
          <w:rFonts w:hint="eastAsia" w:ascii="仿宋_GB2312" w:hAnsi="宋体" w:eastAsia="仿宋_GB2312"/>
          <w:color w:val="auto"/>
          <w:spacing w:val="-6"/>
          <w:sz w:val="32"/>
          <w:szCs w:val="32"/>
          <w:highlight w:val="none"/>
        </w:rPr>
        <w:t>不合格或符合退出机制情形的，甲方有权</w:t>
      </w:r>
      <w:r>
        <w:rPr>
          <w:rFonts w:hint="eastAsia" w:ascii="仿宋_GB2312" w:hAnsi="宋体" w:eastAsia="仿宋_GB2312"/>
          <w:color w:val="auto"/>
          <w:spacing w:val="-6"/>
          <w:sz w:val="32"/>
          <w:szCs w:val="32"/>
          <w:highlight w:val="none"/>
          <w:lang w:val="en-US" w:eastAsia="zh-CN"/>
        </w:rPr>
        <w:t>书面通知后单方</w:t>
      </w:r>
      <w:r>
        <w:rPr>
          <w:rFonts w:hint="eastAsia" w:ascii="仿宋_GB2312" w:hAnsi="宋体" w:eastAsia="仿宋_GB2312"/>
          <w:color w:val="auto"/>
          <w:spacing w:val="-6"/>
          <w:sz w:val="32"/>
          <w:szCs w:val="32"/>
          <w:highlight w:val="none"/>
        </w:rPr>
        <w:t>解除合同。</w:t>
      </w:r>
    </w:p>
    <w:p w14:paraId="10601B46">
      <w:pPr>
        <w:spacing w:line="560" w:lineRule="exact"/>
        <w:ind w:firstLine="616" w:firstLineChars="200"/>
        <w:rPr>
          <w:rFonts w:hint="eastAsia" w:ascii="仿宋_GB2312" w:hAnsi="宋体" w:eastAsia="仿宋_GB2312"/>
          <w:color w:val="auto"/>
          <w:spacing w:val="-6"/>
          <w:sz w:val="32"/>
          <w:szCs w:val="32"/>
          <w:highlight w:val="none"/>
        </w:rPr>
      </w:pPr>
      <w:r>
        <w:rPr>
          <w:rFonts w:hint="eastAsia" w:ascii="仿宋_GB2312" w:hAnsi="宋体" w:eastAsia="仿宋_GB2312"/>
          <w:color w:val="auto"/>
          <w:spacing w:val="-6"/>
          <w:sz w:val="32"/>
          <w:szCs w:val="32"/>
          <w:highlight w:val="none"/>
        </w:rPr>
        <w:t>如果遇到政策变化或学校上级主管部门有新的政策或管理要求，甲方有权单方面解除合同，执行上级主管部门相关政策或管理要求，乙方须无条件接受并配合，同时甲方不视为违约，无需向乙方支付相关违约金或赔偿金。</w:t>
      </w:r>
    </w:p>
    <w:p w14:paraId="3EA45287">
      <w:pPr>
        <w:spacing w:line="560" w:lineRule="exact"/>
        <w:ind w:firstLine="616" w:firstLineChars="200"/>
        <w:rPr>
          <w:rFonts w:hint="eastAsia" w:ascii="黑体" w:hAnsi="宋体" w:eastAsia="黑体"/>
          <w:spacing w:val="-6"/>
          <w:sz w:val="32"/>
          <w:szCs w:val="32"/>
          <w:highlight w:val="none"/>
        </w:rPr>
      </w:pPr>
      <w:r>
        <w:rPr>
          <w:rFonts w:hint="eastAsia" w:ascii="黑体" w:hAnsi="宋体" w:eastAsia="黑体"/>
          <w:spacing w:val="-6"/>
          <w:sz w:val="32"/>
          <w:szCs w:val="32"/>
          <w:highlight w:val="none"/>
          <w:lang w:val="en-US" w:eastAsia="zh-CN"/>
        </w:rPr>
        <w:t>五</w:t>
      </w:r>
      <w:r>
        <w:rPr>
          <w:rFonts w:hint="eastAsia" w:ascii="黑体" w:hAnsi="宋体" w:eastAsia="黑体"/>
          <w:spacing w:val="-6"/>
          <w:sz w:val="32"/>
          <w:szCs w:val="32"/>
          <w:highlight w:val="none"/>
        </w:rPr>
        <w:t>、双方的权利和义务</w:t>
      </w:r>
    </w:p>
    <w:p w14:paraId="1509EC35">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1.甲方的权利和义务：</w:t>
      </w:r>
    </w:p>
    <w:p w14:paraId="4984F266">
      <w:pPr>
        <w:spacing w:line="560" w:lineRule="exact"/>
        <w:ind w:firstLine="569" w:firstLineChars="185"/>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（1）甲方有义务保证校内送餐道路通畅，维护好分餐秩序，保障乙方分餐工作安全有序进行。</w:t>
      </w:r>
    </w:p>
    <w:p w14:paraId="3BBC8C5E">
      <w:pPr>
        <w:spacing w:line="560" w:lineRule="exact"/>
        <w:ind w:firstLine="619" w:firstLineChars="201"/>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（2）甲方如取消订餐计划应提前24小时通知乙方，订餐数量如有微小变化，应该在当日上午9点前通知乙方；若未及时通知，甲方应承担责任。</w:t>
      </w:r>
    </w:p>
    <w:p w14:paraId="2A9608B5">
      <w:pPr>
        <w:spacing w:line="560" w:lineRule="exact"/>
        <w:ind w:firstLine="619" w:firstLineChars="201"/>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（3）甲方应引导教育学生养成良好的行为习惯和饮食习惯，按时就餐，不挑食、不偏食，珍惜粮食，杜绝浪费。并监督学生在标识时限内用餐。</w:t>
      </w:r>
    </w:p>
    <w:p w14:paraId="35E99556">
      <w:pPr>
        <w:spacing w:line="560" w:lineRule="exact"/>
        <w:ind w:firstLine="619" w:firstLineChars="201"/>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4）乙方每次随货提供一式两份的送货清单，甲方验收合格后由双方人员签字确认，作为送餐凭证及结算凭证。甲方按审核确认的食谱，验收餐品品种、数量、新鲜度、温度、包装等，对不符合质量的餐食，甲方有权退货或要求乙方换货，因此产生的费用由乙方自行承担</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rPr>
        <w:t>乙方应及时解决，保证学生准时用餐。若乙方不能及时解决，甲方有权自行解决学生用餐，所产生的费用由乙方负责，餐标</w:t>
      </w:r>
      <w:r>
        <w:rPr>
          <w:rFonts w:hint="eastAsia" w:ascii="仿宋_GB2312" w:hAnsi="宋体" w:eastAsia="仿宋_GB2312"/>
          <w:spacing w:val="-6"/>
          <w:sz w:val="32"/>
          <w:szCs w:val="32"/>
          <w:highlight w:val="none"/>
          <w:lang w:val="en-US" w:eastAsia="zh-CN"/>
        </w:rPr>
        <w:t>和价格</w:t>
      </w:r>
      <w:r>
        <w:rPr>
          <w:rFonts w:hint="eastAsia" w:ascii="仿宋_GB2312" w:hAnsi="宋体" w:eastAsia="仿宋_GB2312"/>
          <w:spacing w:val="-6"/>
          <w:sz w:val="32"/>
          <w:szCs w:val="32"/>
          <w:highlight w:val="none"/>
        </w:rPr>
        <w:t>不超过合同约定价格的2倍。</w:t>
      </w:r>
    </w:p>
    <w:p w14:paraId="29C83F44">
      <w:pPr>
        <w:spacing w:line="560" w:lineRule="exact"/>
        <w:ind w:firstLine="619" w:firstLineChars="201"/>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（5）</w:t>
      </w:r>
      <w:r>
        <w:rPr>
          <w:rFonts w:hint="eastAsia" w:ascii="仿宋_GB2312" w:hAnsi="宋体" w:eastAsia="仿宋_GB2312"/>
          <w:spacing w:val="-6"/>
          <w:sz w:val="32"/>
          <w:szCs w:val="32"/>
          <w:highlight w:val="none"/>
          <w:lang w:val="en-US" w:eastAsia="zh-CN"/>
        </w:rPr>
        <w:t>乙方要提供</w:t>
      </w:r>
      <w:r>
        <w:rPr>
          <w:rFonts w:hint="eastAsia" w:ascii="仿宋_GB2312" w:hAnsi="宋体" w:eastAsia="仿宋_GB2312"/>
          <w:spacing w:val="-6"/>
          <w:sz w:val="32"/>
          <w:szCs w:val="32"/>
          <w:highlight w:val="none"/>
        </w:rPr>
        <w:t>甲方</w:t>
      </w:r>
      <w:r>
        <w:rPr>
          <w:rFonts w:hint="default" w:ascii="Times New Roman" w:hAnsi="Times New Roman" w:eastAsia="仿宋_GB2312" w:cs="Times New Roman"/>
          <w:color w:val="auto"/>
          <w:sz w:val="32"/>
          <w:szCs w:val="32"/>
          <w:highlight w:val="none"/>
          <w:lang w:val="en-US" w:eastAsia="zh-CN"/>
        </w:rPr>
        <w:t>合格且适用</w:t>
      </w:r>
      <w:r>
        <w:rPr>
          <w:rFonts w:hint="eastAsia" w:ascii="Times New Roman" w:hAnsi="Times New Roman" w:eastAsia="仿宋_GB2312" w:cs="Times New Roman"/>
          <w:color w:val="auto"/>
          <w:sz w:val="32"/>
          <w:szCs w:val="32"/>
          <w:highlight w:val="none"/>
          <w:lang w:val="en-US" w:eastAsia="zh-CN"/>
        </w:rPr>
        <w:t>专用冰箱</w:t>
      </w:r>
      <w:r>
        <w:rPr>
          <w:rFonts w:hint="eastAsia" w:ascii="仿宋_GB2312" w:hAnsi="宋体" w:eastAsia="仿宋_GB2312"/>
          <w:spacing w:val="-6"/>
          <w:sz w:val="32"/>
          <w:szCs w:val="32"/>
          <w:highlight w:val="none"/>
        </w:rPr>
        <w:t>在0-8℃条</w:t>
      </w:r>
      <w:r>
        <w:rPr>
          <w:rFonts w:hint="eastAsia" w:ascii="仿宋_GB2312" w:eastAsia="仿宋_GB2312"/>
          <w:spacing w:val="-6"/>
          <w:sz w:val="32"/>
          <w:szCs w:val="32"/>
          <w:highlight w:val="none"/>
        </w:rPr>
        <w:t>件下</w:t>
      </w:r>
      <w:r>
        <w:rPr>
          <w:rFonts w:hint="eastAsia" w:ascii="仿宋_GB2312" w:hAnsi="宋体" w:eastAsia="仿宋_GB2312"/>
          <w:spacing w:val="-6"/>
          <w:sz w:val="32"/>
          <w:szCs w:val="32"/>
          <w:highlight w:val="none"/>
        </w:rPr>
        <w:t>冷藏保存好留样餐品，</w:t>
      </w:r>
      <w:r>
        <w:rPr>
          <w:rFonts w:hint="eastAsia" w:ascii="仿宋_GB2312" w:hAnsi="宋体" w:eastAsia="仿宋_GB2312"/>
          <w:spacing w:val="-6"/>
          <w:sz w:val="32"/>
          <w:szCs w:val="32"/>
          <w:highlight w:val="none"/>
          <w:lang w:val="en-US" w:eastAsia="zh-CN"/>
        </w:rPr>
        <w:t>现场随机进行留样</w:t>
      </w:r>
      <w:r>
        <w:rPr>
          <w:rFonts w:hint="eastAsia" w:ascii="仿宋_GB2312" w:hAnsi="宋体" w:eastAsia="仿宋_GB2312"/>
          <w:spacing w:val="-6"/>
          <w:sz w:val="32"/>
          <w:szCs w:val="32"/>
          <w:highlight w:val="none"/>
        </w:rPr>
        <w:t>每样餐品不少于</w:t>
      </w:r>
      <w:r>
        <w:rPr>
          <w:rFonts w:hint="eastAsia" w:ascii="仿宋_GB2312" w:hAnsi="宋体" w:eastAsia="仿宋_GB2312"/>
          <w:spacing w:val="-6"/>
          <w:sz w:val="32"/>
          <w:szCs w:val="32"/>
          <w:highlight w:val="none"/>
          <w:lang w:val="en-US" w:eastAsia="zh-CN"/>
        </w:rPr>
        <w:t>125</w:t>
      </w:r>
      <w:r>
        <w:rPr>
          <w:rFonts w:hint="eastAsia" w:ascii="仿宋_GB2312" w:hAnsi="宋体" w:eastAsia="仿宋_GB2312"/>
          <w:spacing w:val="-6"/>
          <w:sz w:val="32"/>
          <w:szCs w:val="32"/>
          <w:highlight w:val="none"/>
        </w:rPr>
        <w:t>克，保存48小时以上，并做好记录。</w:t>
      </w:r>
    </w:p>
    <w:p w14:paraId="2992F0D7">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（6）甲方现场负责人：</w:t>
      </w:r>
      <w:r>
        <w:rPr>
          <w:rFonts w:hint="eastAsia" w:ascii="仿宋_GB2312" w:hAnsi="宋体" w:eastAsia="仿宋_GB2312"/>
          <w:spacing w:val="-6"/>
          <w:sz w:val="32"/>
          <w:szCs w:val="32"/>
          <w:highlight w:val="none"/>
          <w:u w:val="single"/>
        </w:rPr>
        <w:t xml:space="preserve">         </w:t>
      </w:r>
      <w:r>
        <w:rPr>
          <w:rFonts w:hint="eastAsia" w:ascii="仿宋_GB2312" w:hAnsi="宋体" w:eastAsia="仿宋_GB2312"/>
          <w:spacing w:val="-6"/>
          <w:sz w:val="32"/>
          <w:szCs w:val="32"/>
          <w:highlight w:val="none"/>
        </w:rPr>
        <w:t>；手机</w:t>
      </w:r>
      <w:r>
        <w:rPr>
          <w:rFonts w:hint="eastAsia" w:ascii="仿宋_GB2312" w:hAnsi="宋体" w:eastAsia="仿宋_GB2312"/>
          <w:spacing w:val="-6"/>
          <w:sz w:val="32"/>
          <w:szCs w:val="32"/>
          <w:highlight w:val="none"/>
          <w:lang w:val="en-US" w:eastAsia="zh-CN"/>
        </w:rPr>
        <w:t>号</w:t>
      </w:r>
      <w:r>
        <w:rPr>
          <w:rFonts w:hint="eastAsia" w:ascii="仿宋_GB2312" w:hAnsi="宋体" w:eastAsia="仿宋_GB2312"/>
          <w:spacing w:val="-6"/>
          <w:sz w:val="32"/>
          <w:szCs w:val="32"/>
          <w:highlight w:val="none"/>
        </w:rPr>
        <w:t>：</w:t>
      </w:r>
      <w:r>
        <w:rPr>
          <w:rFonts w:hint="eastAsia" w:ascii="仿宋_GB2312" w:hAnsi="宋体" w:eastAsia="仿宋_GB2312"/>
          <w:spacing w:val="-6"/>
          <w:sz w:val="32"/>
          <w:szCs w:val="32"/>
          <w:highlight w:val="none"/>
          <w:u w:val="single"/>
        </w:rPr>
        <w:t xml:space="preserve">             </w:t>
      </w:r>
      <w:r>
        <w:rPr>
          <w:rFonts w:hint="eastAsia" w:ascii="仿宋_GB2312" w:hAnsi="宋体" w:eastAsia="仿宋_GB2312"/>
          <w:spacing w:val="-6"/>
          <w:sz w:val="32"/>
          <w:szCs w:val="32"/>
          <w:highlight w:val="none"/>
        </w:rPr>
        <w:t>。</w:t>
      </w:r>
    </w:p>
    <w:p w14:paraId="60E17B44">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lang w:val="en-US" w:eastAsia="zh-CN"/>
        </w:rPr>
        <w:t>甲方食品安全总监：</w:t>
      </w:r>
      <w:r>
        <w:rPr>
          <w:rFonts w:hint="eastAsia" w:ascii="仿宋_GB2312" w:hAnsi="宋体" w:eastAsia="仿宋_GB2312"/>
          <w:spacing w:val="-6"/>
          <w:sz w:val="32"/>
          <w:szCs w:val="32"/>
          <w:highlight w:val="none"/>
          <w:u w:val="single"/>
        </w:rPr>
        <w:t xml:space="preserve">         </w:t>
      </w:r>
      <w:r>
        <w:rPr>
          <w:rFonts w:hint="eastAsia" w:ascii="仿宋_GB2312" w:hAnsi="宋体" w:eastAsia="仿宋_GB2312"/>
          <w:spacing w:val="-6"/>
          <w:sz w:val="32"/>
          <w:szCs w:val="32"/>
          <w:highlight w:val="none"/>
        </w:rPr>
        <w:t>；手机</w:t>
      </w:r>
      <w:r>
        <w:rPr>
          <w:rFonts w:hint="eastAsia" w:ascii="仿宋_GB2312" w:hAnsi="宋体" w:eastAsia="仿宋_GB2312"/>
          <w:spacing w:val="-6"/>
          <w:sz w:val="32"/>
          <w:szCs w:val="32"/>
          <w:highlight w:val="none"/>
          <w:lang w:val="en-US" w:eastAsia="zh-CN"/>
        </w:rPr>
        <w:t>号</w:t>
      </w:r>
      <w:r>
        <w:rPr>
          <w:rFonts w:hint="eastAsia" w:ascii="仿宋_GB2312" w:hAnsi="宋体" w:eastAsia="仿宋_GB2312"/>
          <w:spacing w:val="-6"/>
          <w:sz w:val="32"/>
          <w:szCs w:val="32"/>
          <w:highlight w:val="none"/>
        </w:rPr>
        <w:t>：</w:t>
      </w:r>
      <w:r>
        <w:rPr>
          <w:rFonts w:hint="eastAsia" w:ascii="仿宋_GB2312" w:hAnsi="宋体" w:eastAsia="仿宋_GB2312"/>
          <w:spacing w:val="-6"/>
          <w:sz w:val="32"/>
          <w:szCs w:val="32"/>
          <w:highlight w:val="none"/>
          <w:u w:val="single"/>
        </w:rPr>
        <w:t xml:space="preserve">             </w:t>
      </w:r>
      <w:r>
        <w:rPr>
          <w:rFonts w:hint="eastAsia" w:ascii="仿宋_GB2312" w:hAnsi="宋体" w:eastAsia="仿宋_GB2312"/>
          <w:spacing w:val="-6"/>
          <w:sz w:val="32"/>
          <w:szCs w:val="32"/>
          <w:highlight w:val="none"/>
        </w:rPr>
        <w:t>。</w:t>
      </w:r>
    </w:p>
    <w:p w14:paraId="2A75BE1F">
      <w:pPr>
        <w:spacing w:line="560" w:lineRule="exact"/>
        <w:ind w:firstLine="616" w:firstLineChars="200"/>
        <w:rPr>
          <w:rFonts w:hint="default" w:ascii="仿宋_GB2312" w:hAnsi="宋体" w:eastAsia="仿宋_GB2312"/>
          <w:spacing w:val="-6"/>
          <w:sz w:val="32"/>
          <w:szCs w:val="32"/>
          <w:highlight w:val="none"/>
          <w:lang w:val="en-US" w:eastAsia="zh-CN"/>
        </w:rPr>
      </w:pPr>
      <w:r>
        <w:rPr>
          <w:rFonts w:hint="eastAsia" w:ascii="仿宋_GB2312" w:hAnsi="宋体" w:eastAsia="仿宋_GB2312"/>
          <w:spacing w:val="-6"/>
          <w:sz w:val="32"/>
          <w:szCs w:val="32"/>
          <w:highlight w:val="none"/>
          <w:lang w:val="en-US" w:eastAsia="zh-CN"/>
        </w:rPr>
        <w:t>甲方食品安全员：</w:t>
      </w:r>
      <w:r>
        <w:rPr>
          <w:rFonts w:hint="eastAsia" w:ascii="仿宋_GB2312" w:hAnsi="宋体" w:eastAsia="仿宋_GB2312"/>
          <w:spacing w:val="-6"/>
          <w:sz w:val="32"/>
          <w:szCs w:val="32"/>
          <w:highlight w:val="none"/>
          <w:u w:val="single"/>
        </w:rPr>
        <w:t xml:space="preserve">         </w:t>
      </w:r>
      <w:r>
        <w:rPr>
          <w:rFonts w:hint="eastAsia" w:ascii="仿宋_GB2312" w:hAnsi="宋体" w:eastAsia="仿宋_GB2312"/>
          <w:spacing w:val="-6"/>
          <w:sz w:val="32"/>
          <w:szCs w:val="32"/>
          <w:highlight w:val="none"/>
        </w:rPr>
        <w:t>；手机</w:t>
      </w:r>
      <w:r>
        <w:rPr>
          <w:rFonts w:hint="eastAsia" w:ascii="仿宋_GB2312" w:hAnsi="宋体" w:eastAsia="仿宋_GB2312"/>
          <w:spacing w:val="-6"/>
          <w:sz w:val="32"/>
          <w:szCs w:val="32"/>
          <w:highlight w:val="none"/>
          <w:lang w:val="en-US" w:eastAsia="zh-CN"/>
        </w:rPr>
        <w:t>号</w:t>
      </w:r>
      <w:r>
        <w:rPr>
          <w:rFonts w:hint="eastAsia" w:ascii="仿宋_GB2312" w:hAnsi="宋体" w:eastAsia="仿宋_GB2312"/>
          <w:spacing w:val="-6"/>
          <w:sz w:val="32"/>
          <w:szCs w:val="32"/>
          <w:highlight w:val="none"/>
        </w:rPr>
        <w:t>：</w:t>
      </w:r>
      <w:r>
        <w:rPr>
          <w:rFonts w:hint="eastAsia" w:ascii="仿宋_GB2312" w:hAnsi="宋体" w:eastAsia="仿宋_GB2312"/>
          <w:spacing w:val="-6"/>
          <w:sz w:val="32"/>
          <w:szCs w:val="32"/>
          <w:highlight w:val="none"/>
          <w:u w:val="single"/>
        </w:rPr>
        <w:t xml:space="preserve">             </w:t>
      </w:r>
      <w:r>
        <w:rPr>
          <w:rFonts w:hint="eastAsia" w:ascii="仿宋_GB2312" w:hAnsi="宋体" w:eastAsia="仿宋_GB2312"/>
          <w:spacing w:val="-6"/>
          <w:sz w:val="32"/>
          <w:szCs w:val="32"/>
          <w:highlight w:val="none"/>
        </w:rPr>
        <w:t>。</w:t>
      </w:r>
    </w:p>
    <w:p w14:paraId="24CD7D20">
      <w:pPr>
        <w:spacing w:line="560" w:lineRule="exact"/>
        <w:ind w:firstLine="619" w:firstLineChars="201"/>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（7）甲方有权安排专人负责定期开展用餐满意度调查，</w:t>
      </w:r>
      <w:r>
        <w:rPr>
          <w:rFonts w:hint="eastAsia" w:ascii="仿宋_GB2312" w:hAnsi="宋体" w:eastAsia="仿宋_GB2312"/>
          <w:spacing w:val="-6"/>
          <w:sz w:val="32"/>
          <w:szCs w:val="32"/>
          <w:highlight w:val="none"/>
          <w:lang w:val="en-US" w:eastAsia="zh-CN"/>
        </w:rPr>
        <w:t>每学期</w:t>
      </w:r>
      <w:r>
        <w:rPr>
          <w:rFonts w:hint="eastAsia" w:ascii="仿宋_GB2312" w:hAnsi="宋体" w:eastAsia="仿宋_GB2312"/>
          <w:spacing w:val="-6"/>
          <w:sz w:val="32"/>
          <w:szCs w:val="32"/>
          <w:highlight w:val="none"/>
        </w:rPr>
        <w:t>至少开展1次，并向乙方反馈学生用餐情况，帮助乙方改进工作。</w:t>
      </w:r>
    </w:p>
    <w:p w14:paraId="67E96092">
      <w:pPr>
        <w:spacing w:line="560" w:lineRule="exact"/>
        <w:ind w:firstLine="619" w:firstLineChars="201"/>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（8）甲方和上级主管部门有权对乙方食品加工过程、食品原料进行现场检查和抽查，提出整改要求。</w:t>
      </w:r>
    </w:p>
    <w:p w14:paraId="3153EF63">
      <w:pPr>
        <w:spacing w:line="560" w:lineRule="exact"/>
        <w:ind w:firstLine="619" w:firstLineChars="201"/>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9）基于餐饮特殊性质，甲方有权定期对乙方工作人员进行体检抽查和复查，审查查阅乙方工作人员健康证明，对抽检或复检不合格或健康证明失效的，甲方有权要求乙方在期限内予以更换，因此造成甲方损失的，乙方应当予以赔偿。</w:t>
      </w:r>
    </w:p>
    <w:p w14:paraId="17994DB7">
      <w:pPr>
        <w:spacing w:line="560" w:lineRule="exact"/>
        <w:ind w:firstLine="619" w:firstLineChars="201"/>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10）按本合同有关约定及国家以及云南省有关餐饮行业食品安全及食品卫生的所有法律法规的规定及标准等要求，对乙方食品的质量、卫生、包装、服务、采购进货渠道和现场人员的管理等进行不定期检查，有权要求乙方对不符合卫生要求的内容进行整改。</w:t>
      </w:r>
    </w:p>
    <w:p w14:paraId="127F87CF">
      <w:pPr>
        <w:spacing w:line="560" w:lineRule="exact"/>
        <w:ind w:firstLine="619" w:firstLineChars="201"/>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（11）甲方成立</w:t>
      </w:r>
      <w:r>
        <w:rPr>
          <w:rFonts w:hint="eastAsia" w:ascii="仿宋_GB2312" w:hAnsi="宋体" w:eastAsia="仿宋_GB2312"/>
          <w:spacing w:val="-6"/>
          <w:sz w:val="32"/>
          <w:szCs w:val="32"/>
          <w:highlight w:val="none"/>
          <w:lang w:val="en-US" w:eastAsia="zh-CN"/>
        </w:rPr>
        <w:t>膳食委员会</w:t>
      </w:r>
      <w:r>
        <w:rPr>
          <w:rFonts w:hint="eastAsia" w:ascii="仿宋_GB2312" w:hAnsi="宋体" w:eastAsia="仿宋_GB2312"/>
          <w:spacing w:val="-6"/>
          <w:sz w:val="32"/>
          <w:szCs w:val="32"/>
          <w:highlight w:val="none"/>
        </w:rPr>
        <w:t>，对乙方中餐工作进行监督，行使如下权利：</w:t>
      </w:r>
    </w:p>
    <w:p w14:paraId="46E03A56">
      <w:pPr>
        <w:spacing w:line="560" w:lineRule="exact"/>
        <w:ind w:firstLine="619" w:firstLineChars="201"/>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①日常监督权：</w:t>
      </w:r>
      <w:r>
        <w:rPr>
          <w:rFonts w:hint="eastAsia" w:ascii="仿宋_GB2312" w:hAnsi="宋体" w:eastAsia="仿宋_GB2312"/>
          <w:spacing w:val="-6"/>
          <w:sz w:val="32"/>
          <w:szCs w:val="32"/>
          <w:highlight w:val="none"/>
          <w:lang w:val="en-US" w:eastAsia="zh-CN"/>
        </w:rPr>
        <w:t>膳食委员会</w:t>
      </w:r>
      <w:r>
        <w:rPr>
          <w:rFonts w:hint="eastAsia" w:ascii="仿宋_GB2312" w:hAnsi="宋体" w:eastAsia="仿宋_GB2312"/>
          <w:spacing w:val="-6"/>
          <w:sz w:val="32"/>
          <w:szCs w:val="32"/>
          <w:highlight w:val="none"/>
        </w:rPr>
        <w:t>按季度制定计划，在不影响乙方供餐的前提下，核查中餐食材采购（溯源、新鲜度）、加工（后厨卫生、人员健康）、配送（保温、时效）及餐食质量（口味、分量、营养），乙方需提供食材检测报告、采购凭证等证明材料。</w:t>
      </w:r>
    </w:p>
    <w:p w14:paraId="747B529A">
      <w:pPr>
        <w:spacing w:line="560" w:lineRule="exact"/>
        <w:ind w:firstLine="619" w:firstLineChars="201"/>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②意见反馈权：</w:t>
      </w:r>
      <w:r>
        <w:rPr>
          <w:rFonts w:hint="eastAsia" w:ascii="仿宋_GB2312" w:hAnsi="宋体" w:eastAsia="仿宋_GB2312"/>
          <w:spacing w:val="-6"/>
          <w:sz w:val="32"/>
          <w:szCs w:val="32"/>
          <w:highlight w:val="none"/>
          <w:lang w:val="en-US" w:eastAsia="zh-CN"/>
        </w:rPr>
        <w:t>膳食委员会</w:t>
      </w:r>
      <w:r>
        <w:rPr>
          <w:rFonts w:hint="eastAsia" w:ascii="仿宋_GB2312" w:hAnsi="宋体" w:eastAsia="仿宋_GB2312"/>
          <w:spacing w:val="-6"/>
          <w:sz w:val="32"/>
          <w:szCs w:val="32"/>
          <w:highlight w:val="none"/>
        </w:rPr>
        <w:t>每月至少1次收集学生及家长意见，5个工作日内书面提交乙方；乙方收到后3个工作日内书面回复处理方案及整改时限（如需整改），并同步整改进展。</w:t>
      </w:r>
    </w:p>
    <w:p w14:paraId="002B5309">
      <w:pPr>
        <w:spacing w:line="560" w:lineRule="exact"/>
        <w:ind w:firstLine="619" w:firstLineChars="201"/>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③问题督办权：若发现食品安全、卫生隐患等重大问题，</w:t>
      </w:r>
      <w:r>
        <w:rPr>
          <w:rFonts w:hint="eastAsia" w:ascii="仿宋_GB2312" w:hAnsi="宋体" w:eastAsia="仿宋_GB2312"/>
          <w:spacing w:val="-6"/>
          <w:sz w:val="32"/>
          <w:szCs w:val="32"/>
          <w:highlight w:val="none"/>
          <w:lang w:val="en-US" w:eastAsia="zh-CN"/>
        </w:rPr>
        <w:t>膳食委员会</w:t>
      </w:r>
      <w:r>
        <w:rPr>
          <w:rFonts w:hint="eastAsia" w:ascii="仿宋_GB2312" w:hAnsi="宋体" w:eastAsia="仿宋_GB2312"/>
          <w:spacing w:val="-6"/>
          <w:sz w:val="32"/>
          <w:szCs w:val="32"/>
          <w:highlight w:val="none"/>
        </w:rPr>
        <w:t>可启动紧急核查，经甲方确认后要求乙方暂停相关供餐并配合调查；问题属实的，</w:t>
      </w:r>
      <w:r>
        <w:rPr>
          <w:rFonts w:hint="eastAsia" w:ascii="仿宋_GB2312" w:hAnsi="宋体" w:eastAsia="仿宋_GB2312"/>
          <w:spacing w:val="-6"/>
          <w:sz w:val="32"/>
          <w:szCs w:val="32"/>
          <w:highlight w:val="none"/>
          <w:lang w:val="en-US" w:eastAsia="zh-CN"/>
        </w:rPr>
        <w:t>膳食委员会</w:t>
      </w:r>
      <w:r>
        <w:rPr>
          <w:rFonts w:hint="eastAsia" w:ascii="仿宋_GB2312" w:hAnsi="宋体" w:eastAsia="仿宋_GB2312"/>
          <w:spacing w:val="-6"/>
          <w:sz w:val="32"/>
          <w:szCs w:val="32"/>
          <w:highlight w:val="none"/>
        </w:rPr>
        <w:t>有权要求乙方限期整改，整改不到位可向甲方建议扣减服务评分、评估暂停合作。</w:t>
      </w:r>
    </w:p>
    <w:p w14:paraId="3F6AB30B">
      <w:pPr>
        <w:spacing w:line="560" w:lineRule="exact"/>
        <w:ind w:firstLine="619" w:firstLineChars="201"/>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⑤信息知情权：</w:t>
      </w:r>
      <w:r>
        <w:rPr>
          <w:rFonts w:hint="eastAsia" w:ascii="仿宋_GB2312" w:hAnsi="宋体" w:eastAsia="仿宋_GB2312"/>
          <w:spacing w:val="-6"/>
          <w:sz w:val="32"/>
          <w:szCs w:val="32"/>
          <w:highlight w:val="none"/>
          <w:lang w:val="en-US" w:eastAsia="zh-CN"/>
        </w:rPr>
        <w:t>膳食委员会</w:t>
      </w:r>
      <w:r>
        <w:rPr>
          <w:rFonts w:hint="eastAsia" w:ascii="仿宋_GB2312" w:hAnsi="宋体" w:eastAsia="仿宋_GB2312"/>
          <w:spacing w:val="-6"/>
          <w:sz w:val="32"/>
          <w:szCs w:val="32"/>
          <w:highlight w:val="none"/>
        </w:rPr>
        <w:t>可查阅乙方中餐供餐相关信息（含周菜品表、供应商资质、后厨管理制度），乙方需在合理期限内提供真实完整信息，不得隐瞒推诿。</w:t>
      </w:r>
    </w:p>
    <w:p w14:paraId="0E58470D">
      <w:pPr>
        <w:spacing w:line="560" w:lineRule="exact"/>
        <w:ind w:firstLine="619" w:firstLineChars="201"/>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2.乙方的权利和义务：</w:t>
      </w:r>
    </w:p>
    <w:p w14:paraId="30D55DCB">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（1）乙方所配送的学生餐必须符合国家及</w:t>
      </w:r>
      <w:r>
        <w:rPr>
          <w:rFonts w:hint="eastAsia" w:ascii="仿宋_GB2312" w:hAnsi="宋体" w:eastAsia="仿宋_GB2312"/>
          <w:spacing w:val="-6"/>
          <w:sz w:val="32"/>
          <w:szCs w:val="32"/>
          <w:highlight w:val="none"/>
          <w:lang w:val="en-US" w:eastAsia="zh-CN"/>
        </w:rPr>
        <w:t>省、</w:t>
      </w:r>
      <w:r>
        <w:rPr>
          <w:rFonts w:hint="eastAsia" w:ascii="仿宋_GB2312" w:hAnsi="宋体" w:eastAsia="仿宋_GB2312"/>
          <w:spacing w:val="-6"/>
          <w:sz w:val="32"/>
          <w:szCs w:val="32"/>
          <w:highlight w:val="none"/>
        </w:rPr>
        <w:t>市规定的质量标准及卫生标准，并按合同规定的标准和甲方审定的食谱进行配送，不得擅自改变配餐品种降低学生餐质量标准。如有特殊情况需改变食谱须提前24小时告知甲方，在征得甲方书面同意后方可改变。</w:t>
      </w:r>
    </w:p>
    <w:p w14:paraId="2BAF2184">
      <w:pPr>
        <w:spacing w:line="560" w:lineRule="exact"/>
        <w:ind w:firstLine="619" w:firstLineChars="201"/>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2）乙方应该按照甲方要求按时配送学生餐，保证学生正点用餐。乙方如遇到不可抗因素不能向甲方供餐时，应提前3小时通知甲方，由双方协商处理解决，确保师生能够按时、保质用餐。若乙方未能尽到告知义务，甲方有权自行解决师生用餐，所发生费用由乙方承担，餐标</w:t>
      </w:r>
      <w:r>
        <w:rPr>
          <w:rFonts w:hint="eastAsia" w:ascii="仿宋_GB2312" w:hAnsi="宋体" w:eastAsia="仿宋_GB2312"/>
          <w:spacing w:val="-6"/>
          <w:sz w:val="32"/>
          <w:szCs w:val="32"/>
          <w:highlight w:val="none"/>
          <w:lang w:val="en-US" w:eastAsia="zh-CN"/>
        </w:rPr>
        <w:t>和价格</w:t>
      </w:r>
      <w:r>
        <w:rPr>
          <w:rFonts w:hint="eastAsia" w:ascii="仿宋_GB2312" w:hAnsi="宋体" w:eastAsia="仿宋_GB2312"/>
          <w:spacing w:val="-6"/>
          <w:sz w:val="32"/>
          <w:szCs w:val="32"/>
          <w:highlight w:val="none"/>
        </w:rPr>
        <w:t>不超过合同约定价格的2倍。</w:t>
      </w:r>
    </w:p>
    <w:p w14:paraId="4BFFD338">
      <w:pPr>
        <w:spacing w:line="560" w:lineRule="exact"/>
        <w:ind w:firstLine="619" w:firstLineChars="201"/>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（3）乙方出餐（饭菜出锅时间）到学生用餐不得超过３小时，储存运输过程要有良好的保温设备，保证用餐时餐品温度在60℃以上。</w:t>
      </w:r>
    </w:p>
    <w:p w14:paraId="7D516890">
      <w:pPr>
        <w:spacing w:line="560" w:lineRule="exact"/>
        <w:ind w:firstLine="619" w:firstLineChars="201"/>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（4）乙方要在师生用餐后负责及时回收清理学生餐包装物和垃圾，保持校园环境卫生。</w:t>
      </w:r>
    </w:p>
    <w:p w14:paraId="4B1954F2">
      <w:pPr>
        <w:spacing w:line="560" w:lineRule="exact"/>
        <w:ind w:firstLine="619" w:firstLineChars="201"/>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（5）乙方应对所提供的食品安全负责任，承担因食品质量问题造成全部损失和不良后果，包括但不限于全部医疗费、误工费及其他各种赔偿，并承担相关法律责任。</w:t>
      </w:r>
    </w:p>
    <w:p w14:paraId="6617894B">
      <w:pPr>
        <w:spacing w:line="560" w:lineRule="exact"/>
        <w:ind w:firstLine="619" w:firstLineChars="201"/>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 xml:space="preserve">（6）乙方配餐服务人员应该遵守校方的各项规章制度，维护正常的教学秩序，保证学生安全。 </w:t>
      </w:r>
    </w:p>
    <w:p w14:paraId="4274029C">
      <w:pPr>
        <w:spacing w:line="560" w:lineRule="exact"/>
        <w:ind w:firstLine="619" w:firstLineChars="201"/>
        <w:jc w:val="left"/>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（7）乙方应指派一名负责人，对配餐人员进行管理并与甲方沟通解决双方合作中出现的问题。</w:t>
      </w:r>
    </w:p>
    <w:p w14:paraId="2CE18FA7">
      <w:pPr>
        <w:spacing w:line="560" w:lineRule="exact"/>
        <w:ind w:firstLine="619" w:firstLineChars="201"/>
        <w:jc w:val="left"/>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乙方现场负责人：</w:t>
      </w:r>
      <w:r>
        <w:rPr>
          <w:rFonts w:hint="eastAsia" w:ascii="仿宋_GB2312" w:hAnsi="宋体" w:eastAsia="仿宋_GB2312"/>
          <w:spacing w:val="-6"/>
          <w:sz w:val="32"/>
          <w:szCs w:val="32"/>
          <w:highlight w:val="none"/>
          <w:u w:val="single"/>
        </w:rPr>
        <w:t xml:space="preserve">          </w:t>
      </w:r>
      <w:r>
        <w:rPr>
          <w:rFonts w:hint="eastAsia" w:ascii="仿宋_GB2312" w:hAnsi="宋体" w:eastAsia="仿宋_GB2312"/>
          <w:spacing w:val="-6"/>
          <w:sz w:val="32"/>
          <w:szCs w:val="32"/>
          <w:highlight w:val="none"/>
        </w:rPr>
        <w:t>；手机：</w:t>
      </w:r>
      <w:r>
        <w:rPr>
          <w:rFonts w:hint="eastAsia" w:ascii="仿宋_GB2312" w:hAnsi="宋体" w:eastAsia="仿宋_GB2312"/>
          <w:spacing w:val="-6"/>
          <w:sz w:val="32"/>
          <w:szCs w:val="32"/>
          <w:highlight w:val="none"/>
          <w:u w:val="single"/>
        </w:rPr>
        <w:t xml:space="preserve">              </w:t>
      </w:r>
      <w:r>
        <w:rPr>
          <w:rFonts w:hint="eastAsia" w:ascii="仿宋_GB2312" w:hAnsi="宋体" w:eastAsia="仿宋_GB2312"/>
          <w:spacing w:val="-6"/>
          <w:sz w:val="32"/>
          <w:szCs w:val="32"/>
          <w:highlight w:val="none"/>
        </w:rPr>
        <w:t>。</w:t>
      </w:r>
    </w:p>
    <w:p w14:paraId="30706E25">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lang w:val="en-US" w:eastAsia="zh-CN"/>
        </w:rPr>
        <w:t>乙方驻点食品安全总监：</w:t>
      </w:r>
      <w:r>
        <w:rPr>
          <w:rFonts w:hint="eastAsia" w:ascii="仿宋_GB2312" w:hAnsi="宋体" w:eastAsia="仿宋_GB2312"/>
          <w:spacing w:val="-6"/>
          <w:sz w:val="32"/>
          <w:szCs w:val="32"/>
          <w:highlight w:val="none"/>
          <w:u w:val="single"/>
        </w:rPr>
        <w:t xml:space="preserve">       </w:t>
      </w:r>
      <w:r>
        <w:rPr>
          <w:rFonts w:hint="eastAsia" w:ascii="仿宋_GB2312" w:hAnsi="宋体" w:eastAsia="仿宋_GB2312"/>
          <w:spacing w:val="-6"/>
          <w:sz w:val="32"/>
          <w:szCs w:val="32"/>
          <w:highlight w:val="none"/>
        </w:rPr>
        <w:t>；手机</w:t>
      </w:r>
      <w:r>
        <w:rPr>
          <w:rFonts w:hint="eastAsia" w:ascii="仿宋_GB2312" w:hAnsi="宋体" w:eastAsia="仿宋_GB2312"/>
          <w:spacing w:val="-6"/>
          <w:sz w:val="32"/>
          <w:szCs w:val="32"/>
          <w:highlight w:val="none"/>
          <w:lang w:val="en-US" w:eastAsia="zh-CN"/>
        </w:rPr>
        <w:t>号</w:t>
      </w:r>
      <w:r>
        <w:rPr>
          <w:rFonts w:hint="eastAsia" w:ascii="仿宋_GB2312" w:hAnsi="宋体" w:eastAsia="仿宋_GB2312"/>
          <w:spacing w:val="-6"/>
          <w:sz w:val="32"/>
          <w:szCs w:val="32"/>
          <w:highlight w:val="none"/>
        </w:rPr>
        <w:t>：</w:t>
      </w:r>
      <w:r>
        <w:rPr>
          <w:rFonts w:hint="eastAsia" w:ascii="仿宋_GB2312" w:hAnsi="宋体" w:eastAsia="仿宋_GB2312"/>
          <w:spacing w:val="-6"/>
          <w:sz w:val="32"/>
          <w:szCs w:val="32"/>
          <w:highlight w:val="none"/>
          <w:u w:val="single"/>
        </w:rPr>
        <w:t xml:space="preserve">             </w:t>
      </w:r>
      <w:r>
        <w:rPr>
          <w:rFonts w:hint="eastAsia" w:ascii="仿宋_GB2312" w:hAnsi="宋体" w:eastAsia="仿宋_GB2312"/>
          <w:spacing w:val="-6"/>
          <w:sz w:val="32"/>
          <w:szCs w:val="32"/>
          <w:highlight w:val="none"/>
        </w:rPr>
        <w:t>。</w:t>
      </w:r>
    </w:p>
    <w:p w14:paraId="45A1A115">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lang w:val="en-US" w:eastAsia="zh-CN"/>
        </w:rPr>
        <w:t>乙方驻点食品安全员：</w:t>
      </w:r>
      <w:r>
        <w:rPr>
          <w:rFonts w:hint="eastAsia" w:ascii="仿宋_GB2312" w:hAnsi="宋体" w:eastAsia="仿宋_GB2312"/>
          <w:spacing w:val="-6"/>
          <w:sz w:val="32"/>
          <w:szCs w:val="32"/>
          <w:highlight w:val="none"/>
          <w:u w:val="single"/>
        </w:rPr>
        <w:t xml:space="preserve">         </w:t>
      </w:r>
      <w:r>
        <w:rPr>
          <w:rFonts w:hint="eastAsia" w:ascii="仿宋_GB2312" w:hAnsi="宋体" w:eastAsia="仿宋_GB2312"/>
          <w:spacing w:val="-6"/>
          <w:sz w:val="32"/>
          <w:szCs w:val="32"/>
          <w:highlight w:val="none"/>
        </w:rPr>
        <w:t>；手机</w:t>
      </w:r>
      <w:r>
        <w:rPr>
          <w:rFonts w:hint="eastAsia" w:ascii="仿宋_GB2312" w:hAnsi="宋体" w:eastAsia="仿宋_GB2312"/>
          <w:spacing w:val="-6"/>
          <w:sz w:val="32"/>
          <w:szCs w:val="32"/>
          <w:highlight w:val="none"/>
          <w:lang w:val="en-US" w:eastAsia="zh-CN"/>
        </w:rPr>
        <w:t>号</w:t>
      </w:r>
      <w:r>
        <w:rPr>
          <w:rFonts w:hint="eastAsia" w:ascii="仿宋_GB2312" w:hAnsi="宋体" w:eastAsia="仿宋_GB2312"/>
          <w:spacing w:val="-6"/>
          <w:sz w:val="32"/>
          <w:szCs w:val="32"/>
          <w:highlight w:val="none"/>
        </w:rPr>
        <w:t>：</w:t>
      </w:r>
      <w:r>
        <w:rPr>
          <w:rFonts w:hint="eastAsia" w:ascii="仿宋_GB2312" w:hAnsi="宋体" w:eastAsia="仿宋_GB2312"/>
          <w:spacing w:val="-6"/>
          <w:sz w:val="32"/>
          <w:szCs w:val="32"/>
          <w:highlight w:val="none"/>
          <w:u w:val="single"/>
        </w:rPr>
        <w:t xml:space="preserve">             </w:t>
      </w:r>
      <w:r>
        <w:rPr>
          <w:rFonts w:hint="eastAsia" w:ascii="仿宋_GB2312" w:hAnsi="宋体" w:eastAsia="仿宋_GB2312"/>
          <w:spacing w:val="-6"/>
          <w:sz w:val="32"/>
          <w:szCs w:val="32"/>
          <w:highlight w:val="none"/>
        </w:rPr>
        <w:t>。</w:t>
      </w:r>
    </w:p>
    <w:p w14:paraId="42C4F3B0">
      <w:pPr>
        <w:spacing w:line="560" w:lineRule="exact"/>
        <w:ind w:firstLine="619" w:firstLineChars="201"/>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合同履行中，乙方加强人员管理，若负责人及</w:t>
      </w:r>
      <w:r>
        <w:rPr>
          <w:rFonts w:hint="eastAsia" w:ascii="仿宋_GB2312" w:hAnsi="宋体" w:eastAsia="仿宋_GB2312"/>
          <w:spacing w:val="-6"/>
          <w:sz w:val="32"/>
          <w:szCs w:val="32"/>
          <w:highlight w:val="none"/>
          <w:lang w:val="en-US" w:eastAsia="zh-CN"/>
        </w:rPr>
        <w:t>食品安全总监、安全员、</w:t>
      </w:r>
      <w:r>
        <w:rPr>
          <w:rFonts w:hint="eastAsia" w:ascii="仿宋_GB2312" w:hAnsi="宋体" w:eastAsia="仿宋_GB2312"/>
          <w:spacing w:val="-6"/>
          <w:sz w:val="32"/>
          <w:szCs w:val="32"/>
          <w:highlight w:val="none"/>
        </w:rPr>
        <w:t>服务人员怠于或拒不履行合同义务，且持续不解决问题及甲方、</w:t>
      </w:r>
      <w:r>
        <w:rPr>
          <w:rFonts w:hint="eastAsia" w:ascii="仿宋_GB2312" w:hAnsi="宋体" w:eastAsia="仿宋_GB2312"/>
          <w:spacing w:val="-6"/>
          <w:sz w:val="32"/>
          <w:szCs w:val="32"/>
          <w:highlight w:val="none"/>
          <w:lang w:val="en-US" w:eastAsia="zh-CN"/>
        </w:rPr>
        <w:t>膳食委员会</w:t>
      </w:r>
      <w:r>
        <w:rPr>
          <w:rFonts w:hint="eastAsia" w:ascii="仿宋_GB2312" w:hAnsi="宋体" w:eastAsia="仿宋_GB2312"/>
          <w:spacing w:val="-6"/>
          <w:sz w:val="32"/>
          <w:szCs w:val="32"/>
          <w:highlight w:val="none"/>
        </w:rPr>
        <w:t>的意见，乙方应在收到甲方书面更换管理人员告知书后2日内更换。</w:t>
      </w:r>
    </w:p>
    <w:p w14:paraId="159879F4">
      <w:pPr>
        <w:spacing w:line="560" w:lineRule="exact"/>
        <w:ind w:firstLine="619" w:firstLineChars="201"/>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（8）乙方每日配餐时应免费给甲方提供留样餐品（符合食品留样法规要求），以备监督等部门检验。</w:t>
      </w:r>
    </w:p>
    <w:p w14:paraId="1600E651">
      <w:pPr>
        <w:spacing w:line="560" w:lineRule="exact"/>
        <w:ind w:firstLine="619" w:firstLineChars="201"/>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（9）乙方应提前一周将下周食谱和膳食营养分析送交甲方审核，甲方审核签字后生效，双方存档备查。</w:t>
      </w:r>
    </w:p>
    <w:p w14:paraId="541E4DD3">
      <w:pPr>
        <w:spacing w:line="560" w:lineRule="exact"/>
        <w:ind w:firstLine="619" w:firstLineChars="201"/>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10）乙方应加强对配餐人员的审核和管理，确保配餐人员身体健康、无传染疾病和精神疾病，并向甲方提供配餐人员的身份证、健康证复印件。配餐人员每天应健康状态上岗，严格佩戴好一次性手套、口罩、穿好工作服，携带好个人健康证。</w:t>
      </w:r>
    </w:p>
    <w:p w14:paraId="12C9A437">
      <w:pPr>
        <w:spacing w:line="560" w:lineRule="exact"/>
        <w:ind w:firstLine="619" w:firstLineChars="201"/>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（11）乙方配餐的餐箱、餐</w:t>
      </w:r>
      <w:r>
        <w:rPr>
          <w:rFonts w:hint="eastAsia" w:ascii="仿宋_GB2312" w:hAnsi="宋体" w:eastAsia="仿宋_GB2312"/>
          <w:spacing w:val="-6"/>
          <w:sz w:val="32"/>
          <w:szCs w:val="32"/>
          <w:highlight w:val="none"/>
          <w:lang w:val="en-US" w:eastAsia="zh-CN"/>
        </w:rPr>
        <w:t>桶</w:t>
      </w:r>
      <w:r>
        <w:rPr>
          <w:rFonts w:hint="eastAsia" w:ascii="仿宋_GB2312" w:hAnsi="宋体" w:eastAsia="仿宋_GB2312"/>
          <w:spacing w:val="-6"/>
          <w:sz w:val="32"/>
          <w:szCs w:val="32"/>
          <w:highlight w:val="none"/>
        </w:rPr>
        <w:t>及运输车辆应符合配送食品相关法规要求，保持整洁卫生定期消毒。</w:t>
      </w:r>
    </w:p>
    <w:p w14:paraId="34E8805E">
      <w:pPr>
        <w:spacing w:line="560" w:lineRule="exact"/>
        <w:ind w:firstLine="619" w:firstLineChars="201"/>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（12）乙方结算时必须为甲方提供国家税务正式发票。</w:t>
      </w:r>
    </w:p>
    <w:p w14:paraId="5E4D8D41">
      <w:pPr>
        <w:spacing w:line="560" w:lineRule="exact"/>
        <w:ind w:firstLine="619" w:firstLineChars="201"/>
        <w:rPr>
          <w:rFonts w:hint="eastAsia" w:ascii="仿宋_GB2312" w:hAnsi="宋体" w:eastAsia="仿宋_GB2312"/>
          <w:spacing w:val="-6"/>
          <w:sz w:val="32"/>
          <w:szCs w:val="32"/>
          <w:highlight w:val="none"/>
          <w:lang w:val="en-US" w:eastAsia="zh-CN"/>
        </w:rPr>
      </w:pP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lang w:val="en-US" w:eastAsia="zh-CN"/>
        </w:rPr>
        <w:t>13</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lang w:val="en-US" w:eastAsia="zh-CN"/>
        </w:rPr>
        <w:t>乙方应确保为学校供餐的实际生产地址、食品经营许可证地址、投标文件指向的厂址三者保持一致。</w:t>
      </w:r>
    </w:p>
    <w:p w14:paraId="0D15D56E">
      <w:pPr>
        <w:spacing w:line="560" w:lineRule="exact"/>
        <w:ind w:firstLine="619" w:firstLineChars="201"/>
        <w:rPr>
          <w:rFonts w:hint="eastAsia" w:ascii="仿宋_GB2312" w:hAnsi="宋体" w:eastAsia="仿宋_GB2312"/>
          <w:spacing w:val="-6"/>
          <w:sz w:val="32"/>
          <w:szCs w:val="32"/>
          <w:highlight w:val="none"/>
          <w:lang w:val="en-US" w:eastAsia="zh-CN"/>
        </w:rPr>
      </w:pPr>
      <w:r>
        <w:rPr>
          <w:rFonts w:hint="eastAsia" w:ascii="仿宋_GB2312" w:hAnsi="宋体" w:eastAsia="仿宋_GB2312"/>
          <w:spacing w:val="-6"/>
          <w:sz w:val="32"/>
          <w:szCs w:val="32"/>
          <w:highlight w:val="none"/>
          <w:lang w:val="en-US" w:eastAsia="zh-CN"/>
        </w:rPr>
        <w:t>（14）乙方根据供餐协议，足额购买食品卫生责任险，保险额度为： 万元；未经甲方允许不得采取任何形式分包或转包学生餐。</w:t>
      </w:r>
    </w:p>
    <w:p w14:paraId="2A0866CF">
      <w:pPr>
        <w:spacing w:line="560" w:lineRule="exact"/>
        <w:ind w:firstLine="619" w:firstLineChars="201"/>
        <w:rPr>
          <w:rFonts w:hint="eastAsia" w:ascii="仿宋_GB2312" w:hAnsi="宋体" w:eastAsia="仿宋_GB2312"/>
          <w:spacing w:val="-6"/>
          <w:sz w:val="32"/>
          <w:szCs w:val="32"/>
          <w:highlight w:val="none"/>
          <w:lang w:val="en-US" w:eastAsia="zh-CN"/>
        </w:rPr>
      </w:pPr>
      <w:r>
        <w:rPr>
          <w:rFonts w:hint="eastAsia" w:ascii="仿宋_GB2312" w:hAnsi="宋体" w:eastAsia="仿宋_GB2312"/>
          <w:spacing w:val="-6"/>
          <w:sz w:val="32"/>
          <w:szCs w:val="32"/>
          <w:highlight w:val="none"/>
          <w:lang w:val="en-US" w:eastAsia="zh-CN"/>
        </w:rPr>
        <w:t>（15）乙方应严格遵循国家《中华人民共和国食品安全法》等相关规定，定期主动向甲方提供合法、有效的《营业执照》、《食品经营许可证》、集体用餐配送许可等资质材料。对食品的采购、加工、分餐、配送过程严格把关，并主动接受甲方监督检查。如因乙方原因而造成了卫生、食物变质或腐烂等引起的质量问题，乙方承担全部责任。</w:t>
      </w:r>
    </w:p>
    <w:p w14:paraId="28176FBA">
      <w:pPr>
        <w:spacing w:line="560" w:lineRule="exact"/>
        <w:ind w:firstLine="619" w:firstLineChars="201"/>
        <w:rPr>
          <w:rFonts w:hint="eastAsia" w:ascii="仿宋_GB2312" w:hAnsi="宋体" w:eastAsia="仿宋_GB2312"/>
          <w:spacing w:val="-6"/>
          <w:sz w:val="32"/>
          <w:szCs w:val="32"/>
          <w:highlight w:val="none"/>
          <w:lang w:val="en-US" w:eastAsia="zh-CN"/>
        </w:rPr>
      </w:pPr>
      <w:r>
        <w:rPr>
          <w:rFonts w:hint="eastAsia" w:ascii="仿宋_GB2312" w:hAnsi="宋体" w:eastAsia="仿宋_GB2312"/>
          <w:spacing w:val="-6"/>
          <w:sz w:val="32"/>
          <w:szCs w:val="32"/>
          <w:highlight w:val="none"/>
          <w:lang w:val="en-US" w:eastAsia="zh-CN"/>
        </w:rPr>
        <w:t>（16）乙方必须遵守国家和地方有关环境和卫生的标准，严禁供应腐烂变质的食品，保持菜肴的新鲜。乙方保证不提供裱花蛋糕、四季豆、豆浆、凉拌生食、发芽土豆及野生菌等容易引起食物中毒的食品，蔬果保证浸泡时间及洗涤工序按规定执行，每天进行农残检测，杜绝农残超标。</w:t>
      </w:r>
    </w:p>
    <w:p w14:paraId="359927D8">
      <w:pPr>
        <w:spacing w:line="560" w:lineRule="exact"/>
        <w:ind w:firstLine="619" w:firstLineChars="201"/>
        <w:rPr>
          <w:rFonts w:hint="eastAsia" w:ascii="仿宋_GB2312" w:hAnsi="宋体" w:eastAsia="仿宋_GB2312"/>
          <w:spacing w:val="-6"/>
          <w:sz w:val="32"/>
          <w:szCs w:val="32"/>
          <w:highlight w:val="none"/>
          <w:lang w:val="en-US" w:eastAsia="zh-CN"/>
        </w:rPr>
      </w:pPr>
      <w:r>
        <w:rPr>
          <w:rFonts w:hint="eastAsia" w:ascii="仿宋_GB2312" w:hAnsi="宋体" w:eastAsia="仿宋_GB2312"/>
          <w:spacing w:val="-6"/>
          <w:sz w:val="32"/>
          <w:szCs w:val="32"/>
          <w:highlight w:val="none"/>
          <w:lang w:val="en-US" w:eastAsia="zh-CN"/>
        </w:rPr>
        <w:t>（17）乙方必须使用卫生、保温、密闭的专用车辆，按与甲方约定的送餐时间，按时将餐食送达甲方指定地点。乙方应做好送餐途中的安全防范，送餐车辆应实行专人管理，送餐期间锁好车门，贴好密封条并拍照上传给乙方食品安全专干报备，餐车到校后，在乙方工作人员监督下拆封，严禁乙方人员中途私自拆封。</w:t>
      </w:r>
    </w:p>
    <w:p w14:paraId="1CA91048">
      <w:pPr>
        <w:spacing w:line="560" w:lineRule="exact"/>
        <w:ind w:firstLine="619" w:firstLineChars="201"/>
        <w:rPr>
          <w:rFonts w:hint="eastAsia" w:ascii="仿宋_GB2312" w:hAnsi="宋体" w:eastAsia="仿宋_GB2312"/>
          <w:spacing w:val="-6"/>
          <w:sz w:val="32"/>
          <w:szCs w:val="32"/>
          <w:highlight w:val="none"/>
          <w:lang w:val="en-US" w:eastAsia="zh-CN"/>
        </w:rPr>
      </w:pPr>
      <w:r>
        <w:rPr>
          <w:rFonts w:hint="eastAsia" w:ascii="仿宋_GB2312" w:hAnsi="宋体" w:eastAsia="仿宋_GB2312"/>
          <w:spacing w:val="-6"/>
          <w:sz w:val="32"/>
          <w:szCs w:val="32"/>
          <w:highlight w:val="none"/>
          <w:lang w:val="en-US" w:eastAsia="zh-CN"/>
        </w:rPr>
        <w:t>（18）乙方送餐员工必须持有区级及其以上卫生防疫部门颁发的健康证，并在送餐过程中全程穿戴工作衣帽、戴口罩，并保持整洁，乙方送餐员工未患有痢疾、伤寒、病毒性肝炎等消化道传染病（包括病原携带者），活动性肺结核化脓性或者渗出性皮肤病以及有碍食品卫生的疾病。乙方安排专人维持用餐秩序和场地卫生，用餐完毕后及时收集泔水和清理场地，确保用餐环境卫生。</w:t>
      </w:r>
    </w:p>
    <w:p w14:paraId="00BF6991">
      <w:pPr>
        <w:spacing w:line="560" w:lineRule="exact"/>
        <w:ind w:firstLine="619" w:firstLineChars="201"/>
        <w:rPr>
          <w:rFonts w:hint="eastAsia" w:ascii="仿宋_GB2312" w:hAnsi="宋体" w:eastAsia="仿宋_GB2312"/>
          <w:spacing w:val="-6"/>
          <w:sz w:val="32"/>
          <w:szCs w:val="32"/>
          <w:highlight w:val="none"/>
          <w:lang w:val="en-US" w:eastAsia="zh-CN"/>
        </w:rPr>
      </w:pPr>
      <w:r>
        <w:rPr>
          <w:rFonts w:hint="eastAsia" w:ascii="仿宋_GB2312" w:hAnsi="宋体" w:eastAsia="仿宋_GB2312"/>
          <w:spacing w:val="-6"/>
          <w:sz w:val="32"/>
          <w:szCs w:val="32"/>
          <w:highlight w:val="none"/>
          <w:lang w:val="en-US" w:eastAsia="zh-CN"/>
        </w:rPr>
        <w:t>（19）乙方保证用于学生餐的一切物品包括但不限于餐饮用具、食材、辅料、调料有正规合法的渠道并有生产厂家、销售商的购销合同、发票等单据，保证可以追根溯源。</w:t>
      </w:r>
    </w:p>
    <w:p w14:paraId="008C0C6E">
      <w:pPr>
        <w:spacing w:line="560" w:lineRule="exact"/>
        <w:ind w:firstLine="619" w:firstLineChars="201"/>
        <w:rPr>
          <w:rFonts w:hint="eastAsia" w:ascii="仿宋_GB2312" w:hAnsi="宋体" w:eastAsia="仿宋_GB2312"/>
          <w:spacing w:val="-6"/>
          <w:sz w:val="32"/>
          <w:szCs w:val="32"/>
          <w:highlight w:val="none"/>
          <w:lang w:val="en-US" w:eastAsia="zh-CN"/>
        </w:rPr>
      </w:pPr>
      <w:r>
        <w:rPr>
          <w:rFonts w:hint="eastAsia" w:ascii="仿宋_GB2312" w:hAnsi="宋体" w:eastAsia="仿宋_GB2312"/>
          <w:spacing w:val="-6"/>
          <w:sz w:val="32"/>
          <w:szCs w:val="32"/>
          <w:highlight w:val="none"/>
          <w:lang w:val="en-US" w:eastAsia="zh-CN"/>
        </w:rPr>
        <w:t>（20）乙方供餐期间，学生出现食物中毒事件，经第三方调查确认为乙方食物造成的，应由乙方承担全部责任，包括且不限于民事赔偿，行政处罚和刑事责任。若因此导致甲方承担任何赔偿责任的，甲方有权向乙方追偿。</w:t>
      </w:r>
    </w:p>
    <w:p w14:paraId="52E149D9">
      <w:pPr>
        <w:spacing w:line="560" w:lineRule="exact"/>
        <w:ind w:firstLine="619" w:firstLineChars="201"/>
        <w:rPr>
          <w:rFonts w:hint="eastAsia" w:ascii="仿宋_GB2312" w:hAnsi="宋体" w:eastAsia="仿宋_GB2312"/>
          <w:spacing w:val="-6"/>
          <w:sz w:val="32"/>
          <w:szCs w:val="32"/>
          <w:highlight w:val="none"/>
          <w:lang w:val="en-US" w:eastAsia="zh-CN"/>
        </w:rPr>
      </w:pPr>
      <w:r>
        <w:rPr>
          <w:rFonts w:hint="eastAsia" w:ascii="仿宋_GB2312" w:hAnsi="宋体" w:eastAsia="仿宋_GB2312"/>
          <w:spacing w:val="-6"/>
          <w:sz w:val="32"/>
          <w:szCs w:val="32"/>
          <w:highlight w:val="none"/>
          <w:lang w:val="en-US" w:eastAsia="zh-CN"/>
        </w:rPr>
        <w:t>（21）乙方因非乙方主观原因包括但不限于市政公共设施停水、停电、交通等问题造成学生就餐不能按时供应，乙方应及时与甲方取得联系，并积极采取补救措施，确保学生用餐供应。</w:t>
      </w:r>
    </w:p>
    <w:p w14:paraId="53FEBB09">
      <w:pPr>
        <w:spacing w:line="560" w:lineRule="exact"/>
        <w:ind w:firstLine="619" w:firstLineChars="201"/>
        <w:rPr>
          <w:rFonts w:hint="eastAsia" w:ascii="仿宋_GB2312" w:hAnsi="宋体" w:eastAsia="仿宋_GB2312"/>
          <w:spacing w:val="-6"/>
          <w:sz w:val="32"/>
          <w:szCs w:val="32"/>
          <w:highlight w:val="none"/>
          <w:lang w:val="en-US" w:eastAsia="zh-CN"/>
        </w:rPr>
      </w:pPr>
      <w:r>
        <w:rPr>
          <w:rFonts w:hint="eastAsia" w:ascii="仿宋_GB2312" w:hAnsi="宋体" w:eastAsia="仿宋_GB2312"/>
          <w:spacing w:val="-6"/>
          <w:sz w:val="32"/>
          <w:szCs w:val="32"/>
          <w:highlight w:val="none"/>
          <w:lang w:val="en-US" w:eastAsia="zh-CN"/>
        </w:rPr>
        <w:t>（22）若发生食品安全事件、食物中毒等，由甲方通知乙方的同时，先积极救治、治疗学生。乙方应积极配合甲方及相关部门进行调查、检测（包括对留样菜品进行检测），最终事件原因以调查结果为准。调查、检测所产生的费用由最终责任主体承担。</w:t>
      </w:r>
    </w:p>
    <w:p w14:paraId="249D41BA">
      <w:pPr>
        <w:spacing w:line="560" w:lineRule="exact"/>
        <w:ind w:firstLine="619" w:firstLineChars="201"/>
        <w:rPr>
          <w:rFonts w:hint="eastAsia" w:ascii="仿宋_GB2312" w:hAnsi="宋体" w:eastAsia="仿宋_GB2312"/>
          <w:spacing w:val="-6"/>
          <w:sz w:val="32"/>
          <w:szCs w:val="32"/>
          <w:highlight w:val="none"/>
          <w:lang w:val="en-US" w:eastAsia="zh-CN"/>
        </w:rPr>
      </w:pPr>
      <w:r>
        <w:rPr>
          <w:rFonts w:hint="eastAsia" w:ascii="仿宋_GB2312" w:hAnsi="宋体" w:eastAsia="仿宋_GB2312"/>
          <w:spacing w:val="-6"/>
          <w:sz w:val="32"/>
          <w:szCs w:val="32"/>
          <w:highlight w:val="none"/>
          <w:lang w:val="en-US" w:eastAsia="zh-CN"/>
        </w:rPr>
        <w:t>（23）如因乙方供餐食品导致甲方或第三方人身损害、食品安全事件或财产损失的，乙方承担全部法律责任，包括且不限于民事赔偿，行政处罚和刑事责任。若因此导致甲方承担任何赔偿责任的，甲方有权向乙方追偿。</w:t>
      </w:r>
    </w:p>
    <w:p w14:paraId="167A0F87">
      <w:pPr>
        <w:spacing w:line="560" w:lineRule="exact"/>
        <w:ind w:firstLine="619" w:firstLineChars="201"/>
        <w:rPr>
          <w:rFonts w:hint="eastAsia" w:ascii="仿宋_GB2312" w:hAnsi="宋体" w:eastAsia="仿宋_GB2312"/>
          <w:spacing w:val="-6"/>
          <w:sz w:val="32"/>
          <w:szCs w:val="32"/>
          <w:highlight w:val="none"/>
          <w:lang w:val="en-US" w:eastAsia="zh-CN"/>
        </w:rPr>
      </w:pPr>
      <w:r>
        <w:rPr>
          <w:rFonts w:hint="eastAsia" w:ascii="仿宋_GB2312" w:hAnsi="宋体" w:eastAsia="仿宋_GB2312"/>
          <w:spacing w:val="-6"/>
          <w:sz w:val="32"/>
          <w:szCs w:val="32"/>
          <w:highlight w:val="none"/>
          <w:lang w:val="en-US" w:eastAsia="zh-CN"/>
        </w:rPr>
        <w:t>（24）因乙方餐饮产品的质量问题而发生的退、换货，乙方履约代表应及时签收，而且乙方应无条件按照甲方的要求补、换货，否则甲方有权解除本合同并直接扣减相应货款并追究乙方违约或赔偿责任。由于乙方履约代表未能及时签收或拒绝签收有质量问题的产品而导致产品发生毁损或灭失的，由乙方自行承担。</w:t>
      </w:r>
    </w:p>
    <w:p w14:paraId="79F0D15C">
      <w:pPr>
        <w:spacing w:line="560" w:lineRule="exact"/>
        <w:ind w:firstLine="619" w:firstLineChars="201"/>
        <w:rPr>
          <w:rFonts w:hint="eastAsia" w:ascii="仿宋_GB2312" w:hAnsi="宋体" w:eastAsia="仿宋_GB2312"/>
          <w:spacing w:val="-6"/>
          <w:sz w:val="32"/>
          <w:szCs w:val="32"/>
          <w:highlight w:val="none"/>
          <w:lang w:val="en-US" w:eastAsia="zh-CN"/>
        </w:rPr>
      </w:pPr>
      <w:r>
        <w:rPr>
          <w:rFonts w:hint="eastAsia" w:ascii="仿宋_GB2312" w:hAnsi="宋体" w:eastAsia="仿宋_GB2312"/>
          <w:spacing w:val="-6"/>
          <w:sz w:val="32"/>
          <w:szCs w:val="32"/>
          <w:highlight w:val="none"/>
          <w:lang w:val="en-US" w:eastAsia="zh-CN"/>
        </w:rPr>
        <w:t>（25）乙方及乙方工作人员在本合同的执行期内应保守甲方的各项商业秘密及甲方学生的个人信息、隐私，不得将有关资料及信息透露给任何第三方，因此造成甲方损失的，乙方应承担相应的法律责任。</w:t>
      </w:r>
    </w:p>
    <w:p w14:paraId="2E2A0088">
      <w:pPr>
        <w:spacing w:line="560" w:lineRule="exact"/>
        <w:ind w:firstLine="619" w:firstLineChars="201"/>
        <w:rPr>
          <w:rFonts w:hint="eastAsia" w:ascii="仿宋_GB2312" w:hAnsi="宋体" w:eastAsia="仿宋_GB2312"/>
          <w:spacing w:val="-6"/>
          <w:sz w:val="32"/>
          <w:szCs w:val="32"/>
          <w:highlight w:val="none"/>
          <w:lang w:val="en-US" w:eastAsia="zh-CN"/>
        </w:rPr>
      </w:pPr>
      <w:r>
        <w:rPr>
          <w:rFonts w:hint="eastAsia" w:ascii="仿宋_GB2312" w:hAnsi="宋体" w:eastAsia="仿宋_GB2312"/>
          <w:spacing w:val="-6"/>
          <w:sz w:val="32"/>
          <w:szCs w:val="32"/>
          <w:highlight w:val="none"/>
          <w:lang w:val="en-US" w:eastAsia="zh-CN"/>
        </w:rPr>
        <w:t>（26）在供餐期间，若因乙方原因，导致甲方的学生及家长对于乙方供餐产生怀疑、出现不利于甲方声誉的舆论与传言或投诉、信访、举报等，则由乙方负责声明澄清相关事实，并配合甲方处理相关回复、报告等事宜。若查证属实，甲方有权随时书面通知后单方提前解除原合同及补充协议，并不承担任何违约责任，乙方应向甲方支付违约金并赔偿损失。</w:t>
      </w:r>
    </w:p>
    <w:p w14:paraId="66B993EE">
      <w:pPr>
        <w:spacing w:line="560" w:lineRule="exact"/>
        <w:ind w:firstLine="619" w:firstLineChars="201"/>
        <w:rPr>
          <w:rFonts w:hint="default" w:ascii="仿宋_GB2312" w:hAnsi="宋体" w:eastAsia="仿宋_GB2312"/>
          <w:spacing w:val="-6"/>
          <w:sz w:val="32"/>
          <w:szCs w:val="32"/>
          <w:highlight w:val="none"/>
          <w:lang w:val="en-US" w:eastAsia="zh-CN"/>
        </w:rPr>
      </w:pPr>
      <w:r>
        <w:rPr>
          <w:rFonts w:hint="eastAsia" w:ascii="仿宋_GB2312" w:hAnsi="宋体" w:eastAsia="仿宋_GB2312"/>
          <w:spacing w:val="-6"/>
          <w:sz w:val="32"/>
          <w:szCs w:val="32"/>
          <w:highlight w:val="none"/>
          <w:lang w:val="en-US" w:eastAsia="zh-CN"/>
        </w:rPr>
        <w:t>（27）乙方指派的工作人员与甲方无任何劳动或劳务关系，由乙方自行处理劳资纠纷、保险纠纷等，服务期间乙方指派人员的人身损害、财产损失等由乙方负责处理。</w:t>
      </w:r>
    </w:p>
    <w:p w14:paraId="4CB94D4E">
      <w:pPr>
        <w:spacing w:line="560" w:lineRule="exact"/>
        <w:ind w:firstLine="616" w:firstLineChars="200"/>
        <w:rPr>
          <w:rFonts w:hint="eastAsia" w:ascii="黑体" w:hAnsi="宋体" w:eastAsia="黑体"/>
          <w:spacing w:val="-6"/>
          <w:sz w:val="32"/>
          <w:szCs w:val="32"/>
          <w:highlight w:val="none"/>
        </w:rPr>
      </w:pPr>
      <w:r>
        <w:rPr>
          <w:rFonts w:hint="eastAsia" w:ascii="黑体" w:hAnsi="宋体" w:eastAsia="黑体"/>
          <w:spacing w:val="-6"/>
          <w:sz w:val="32"/>
          <w:szCs w:val="32"/>
          <w:highlight w:val="none"/>
          <w:lang w:val="en-US" w:eastAsia="zh-CN"/>
        </w:rPr>
        <w:t>六</w:t>
      </w:r>
      <w:r>
        <w:rPr>
          <w:rFonts w:hint="eastAsia" w:ascii="黑体" w:hAnsi="宋体" w:eastAsia="黑体"/>
          <w:spacing w:val="-6"/>
          <w:sz w:val="32"/>
          <w:szCs w:val="32"/>
          <w:highlight w:val="none"/>
        </w:rPr>
        <w:t>、结算方式</w:t>
      </w:r>
    </w:p>
    <w:p w14:paraId="79C6793D">
      <w:pPr>
        <w:spacing w:line="560" w:lineRule="exact"/>
        <w:ind w:firstLine="525"/>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1.按照学校代收费管理。甲乙双方按月进行结算，双方应在次月第5个工作日前对上月供货情况及对应价款进行核对确认（以甲方授权代表签字确认的配送验收清单所载内容为准）并确定上月最终结算价款。</w:t>
      </w:r>
    </w:p>
    <w:p w14:paraId="6DB802A9">
      <w:pPr>
        <w:spacing w:line="560" w:lineRule="exact"/>
        <w:ind w:firstLine="525"/>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2.最终结算价款确认后，乙方应按照甲方的要求向甲方提供对应金额的正规增值税发票（普通发票</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rPr>
        <w:t>，甲方经核实无异议后，在收到发票</w:t>
      </w:r>
      <w:r>
        <w:rPr>
          <w:rFonts w:hint="eastAsia" w:ascii="仿宋_GB2312" w:hAnsi="宋体" w:eastAsia="仿宋_GB2312"/>
          <w:spacing w:val="-6"/>
          <w:sz w:val="32"/>
          <w:szCs w:val="32"/>
          <w:highlight w:val="none"/>
          <w:lang w:val="en-US" w:eastAsia="zh-CN"/>
        </w:rPr>
        <w:t>及</w:t>
      </w:r>
      <w:r>
        <w:rPr>
          <w:rFonts w:hint="eastAsia" w:ascii="仿宋_GB2312" w:hAnsi="宋体" w:eastAsia="仿宋_GB2312"/>
          <w:spacing w:val="-6"/>
          <w:sz w:val="32"/>
          <w:szCs w:val="32"/>
          <w:highlight w:val="none"/>
        </w:rPr>
        <w:t>向家长代收</w:t>
      </w:r>
      <w:r>
        <w:rPr>
          <w:rFonts w:hint="eastAsia" w:ascii="仿宋_GB2312" w:hAnsi="宋体" w:eastAsia="仿宋_GB2312"/>
          <w:spacing w:val="-6"/>
          <w:sz w:val="32"/>
          <w:szCs w:val="32"/>
          <w:highlight w:val="none"/>
          <w:lang w:val="en-US" w:eastAsia="zh-CN"/>
        </w:rPr>
        <w:t>齐全</w:t>
      </w:r>
      <w:r>
        <w:rPr>
          <w:rFonts w:hint="eastAsia" w:ascii="仿宋_GB2312" w:hAnsi="宋体" w:eastAsia="仿宋_GB2312"/>
          <w:spacing w:val="-6"/>
          <w:sz w:val="32"/>
          <w:szCs w:val="32"/>
          <w:highlight w:val="none"/>
        </w:rPr>
        <w:t>上月餐费</w:t>
      </w:r>
      <w:r>
        <w:rPr>
          <w:rFonts w:hint="eastAsia" w:ascii="仿宋_GB2312" w:hAnsi="宋体" w:eastAsia="仿宋_GB2312"/>
          <w:spacing w:val="-6"/>
          <w:sz w:val="32"/>
          <w:szCs w:val="32"/>
          <w:highlight w:val="none"/>
          <w:lang w:val="en-US" w:eastAsia="zh-CN"/>
        </w:rPr>
        <w:t>后【</w:t>
      </w:r>
      <w:r>
        <w:rPr>
          <w:rFonts w:hint="eastAsia" w:ascii="仿宋_GB2312" w:hAnsi="宋体" w:eastAsia="仿宋_GB2312"/>
          <w:spacing w:val="-6"/>
          <w:sz w:val="32"/>
          <w:szCs w:val="32"/>
          <w:highlight w:val="none"/>
        </w:rPr>
        <w:t xml:space="preserve">     </w:t>
      </w:r>
      <w:r>
        <w:rPr>
          <w:rFonts w:hint="eastAsia" w:ascii="仿宋_GB2312" w:hAnsi="宋体" w:eastAsia="仿宋_GB2312"/>
          <w:spacing w:val="-6"/>
          <w:sz w:val="32"/>
          <w:szCs w:val="32"/>
          <w:highlight w:val="none"/>
          <w:lang w:val="en-US" w:eastAsia="zh-CN"/>
        </w:rPr>
        <w:t>】</w:t>
      </w:r>
      <w:r>
        <w:rPr>
          <w:rFonts w:hint="eastAsia" w:ascii="仿宋_GB2312" w:hAnsi="宋体" w:eastAsia="仿宋_GB2312"/>
          <w:spacing w:val="-6"/>
          <w:sz w:val="32"/>
          <w:szCs w:val="32"/>
          <w:highlight w:val="none"/>
        </w:rPr>
        <w:t>个工作日内将上月最终结算价款一次性支付至乙方指定银行账户。因上级主管部门政策要求、收费备案审批、家长逾期缴费等导致甲方延迟支付餐费的，不视为甲方违约，甲方不承担逾期付款的违约责任。</w:t>
      </w:r>
    </w:p>
    <w:p w14:paraId="0EEED313">
      <w:pPr>
        <w:spacing w:line="560" w:lineRule="exact"/>
        <w:ind w:firstLine="525"/>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3.乙方应在甲方支付款项前向甲方开具合法有效的发票，若乙方未在约定时间内向甲方开具发票或开具的发票不符合甲方要求的，则甲方有权顺延付款义务且无需承担任何违约责任。</w:t>
      </w:r>
    </w:p>
    <w:p w14:paraId="67E2C76F">
      <w:pPr>
        <w:spacing w:line="560" w:lineRule="exact"/>
        <w:ind w:firstLine="525"/>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lang w:val="en-US" w:eastAsia="zh-CN"/>
        </w:rPr>
        <w:t>4</w:t>
      </w:r>
      <w:r>
        <w:rPr>
          <w:rFonts w:hint="eastAsia" w:ascii="仿宋_GB2312" w:hAnsi="宋体" w:eastAsia="仿宋_GB2312"/>
          <w:spacing w:val="-6"/>
          <w:sz w:val="32"/>
          <w:szCs w:val="32"/>
          <w:highlight w:val="none"/>
        </w:rPr>
        <w:t>.付款方式：             。</w:t>
      </w:r>
    </w:p>
    <w:p w14:paraId="18232165">
      <w:pPr>
        <w:spacing w:line="560" w:lineRule="exact"/>
        <w:ind w:firstLine="525"/>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 xml:space="preserve">乙方收款账户信息：                             </w:t>
      </w:r>
    </w:p>
    <w:p w14:paraId="136E1368">
      <w:pPr>
        <w:spacing w:line="560" w:lineRule="exact"/>
        <w:ind w:firstLine="525"/>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 xml:space="preserve">银行账户名称：                                   </w:t>
      </w:r>
    </w:p>
    <w:p w14:paraId="1F3652F5">
      <w:pPr>
        <w:spacing w:line="560" w:lineRule="exact"/>
        <w:ind w:firstLine="525"/>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 xml:space="preserve">开户行：                                       </w:t>
      </w:r>
    </w:p>
    <w:p w14:paraId="2EE3648A">
      <w:pPr>
        <w:spacing w:line="560" w:lineRule="exact"/>
        <w:ind w:firstLine="525"/>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 xml:space="preserve">账号：                                                    </w:t>
      </w:r>
    </w:p>
    <w:p w14:paraId="409C1235">
      <w:pPr>
        <w:spacing w:line="560" w:lineRule="exact"/>
        <w:ind w:firstLine="616" w:firstLineChars="200"/>
        <w:rPr>
          <w:rFonts w:hint="eastAsia" w:ascii="黑体" w:hAnsi="宋体" w:eastAsia="黑体"/>
          <w:spacing w:val="-6"/>
          <w:sz w:val="32"/>
          <w:szCs w:val="32"/>
          <w:highlight w:val="none"/>
        </w:rPr>
      </w:pPr>
      <w:r>
        <w:rPr>
          <w:rFonts w:hint="eastAsia" w:ascii="黑体" w:hAnsi="宋体" w:eastAsia="黑体"/>
          <w:spacing w:val="-6"/>
          <w:sz w:val="32"/>
          <w:szCs w:val="32"/>
          <w:highlight w:val="none"/>
          <w:lang w:val="en-US" w:eastAsia="zh-CN"/>
        </w:rPr>
        <w:t>七</w:t>
      </w:r>
      <w:r>
        <w:rPr>
          <w:rFonts w:hint="eastAsia" w:ascii="黑体" w:hAnsi="宋体" w:eastAsia="黑体"/>
          <w:spacing w:val="-6"/>
          <w:sz w:val="32"/>
          <w:szCs w:val="32"/>
          <w:highlight w:val="none"/>
        </w:rPr>
        <w:t>、生效条款</w:t>
      </w:r>
    </w:p>
    <w:p w14:paraId="45908DCD">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本合同一式三份，由双方</w:t>
      </w:r>
      <w:r>
        <w:rPr>
          <w:rFonts w:hint="eastAsia" w:ascii="仿宋_GB2312" w:hAnsi="宋体" w:eastAsia="仿宋_GB2312"/>
          <w:spacing w:val="-6"/>
          <w:sz w:val="32"/>
          <w:szCs w:val="32"/>
          <w:highlight w:val="none"/>
          <w:lang w:val="en-US" w:eastAsia="zh-CN"/>
        </w:rPr>
        <w:t>法定代表人或委托代理人</w:t>
      </w:r>
      <w:r>
        <w:rPr>
          <w:rFonts w:hint="eastAsia" w:ascii="仿宋_GB2312" w:hAnsi="宋体" w:eastAsia="仿宋_GB2312"/>
          <w:spacing w:val="-6"/>
          <w:sz w:val="32"/>
          <w:szCs w:val="32"/>
          <w:highlight w:val="none"/>
        </w:rPr>
        <w:t>签字</w:t>
      </w:r>
      <w:r>
        <w:rPr>
          <w:rFonts w:hint="eastAsia" w:ascii="仿宋_GB2312" w:hAnsi="宋体" w:eastAsia="仿宋_GB2312"/>
          <w:spacing w:val="-6"/>
          <w:sz w:val="32"/>
          <w:szCs w:val="32"/>
          <w:highlight w:val="none"/>
          <w:lang w:val="en-US" w:eastAsia="zh-CN"/>
        </w:rPr>
        <w:t>并分别加</w:t>
      </w:r>
      <w:r>
        <w:rPr>
          <w:rFonts w:hint="eastAsia" w:ascii="仿宋_GB2312" w:hAnsi="宋体" w:eastAsia="仿宋_GB2312"/>
          <w:spacing w:val="-6"/>
          <w:sz w:val="32"/>
          <w:szCs w:val="32"/>
          <w:highlight w:val="none"/>
        </w:rPr>
        <w:t>盖</w:t>
      </w:r>
      <w:r>
        <w:rPr>
          <w:rFonts w:hint="eastAsia" w:ascii="仿宋_GB2312" w:hAnsi="宋体" w:eastAsia="仿宋_GB2312"/>
          <w:spacing w:val="-6"/>
          <w:sz w:val="32"/>
          <w:szCs w:val="32"/>
          <w:highlight w:val="none"/>
          <w:lang w:val="en-US" w:eastAsia="zh-CN"/>
        </w:rPr>
        <w:t>公</w:t>
      </w:r>
      <w:r>
        <w:rPr>
          <w:rFonts w:hint="eastAsia" w:ascii="仿宋_GB2312" w:hAnsi="宋体" w:eastAsia="仿宋_GB2312"/>
          <w:spacing w:val="-6"/>
          <w:sz w:val="32"/>
          <w:szCs w:val="32"/>
          <w:highlight w:val="none"/>
        </w:rPr>
        <w:t>章</w:t>
      </w:r>
      <w:r>
        <w:rPr>
          <w:rFonts w:hint="eastAsia" w:ascii="仿宋_GB2312" w:hAnsi="宋体" w:eastAsia="仿宋_GB2312"/>
          <w:spacing w:val="-6"/>
          <w:sz w:val="32"/>
          <w:szCs w:val="32"/>
          <w:highlight w:val="none"/>
          <w:lang w:val="en-US" w:eastAsia="zh-CN"/>
        </w:rPr>
        <w:t>或合同专用章</w:t>
      </w:r>
      <w:r>
        <w:rPr>
          <w:rFonts w:hint="eastAsia" w:ascii="仿宋_GB2312" w:hAnsi="宋体" w:eastAsia="仿宋_GB2312"/>
          <w:spacing w:val="-6"/>
          <w:sz w:val="32"/>
          <w:szCs w:val="32"/>
          <w:highlight w:val="none"/>
        </w:rPr>
        <w:t>后生效，由学校送交</w:t>
      </w:r>
      <w:r>
        <w:rPr>
          <w:rFonts w:hint="eastAsia" w:ascii="仿宋_GB2312" w:hAnsi="宋体" w:eastAsia="仿宋_GB2312"/>
          <w:spacing w:val="-6"/>
          <w:sz w:val="32"/>
          <w:szCs w:val="32"/>
          <w:highlight w:val="none"/>
          <w:lang w:eastAsia="zh-CN"/>
        </w:rPr>
        <w:t>西山</w:t>
      </w:r>
      <w:r>
        <w:rPr>
          <w:rFonts w:hint="eastAsia" w:ascii="仿宋_GB2312" w:hAnsi="宋体" w:eastAsia="仿宋_GB2312"/>
          <w:spacing w:val="-6"/>
          <w:sz w:val="32"/>
          <w:szCs w:val="32"/>
          <w:highlight w:val="none"/>
        </w:rPr>
        <w:t>区</w:t>
      </w:r>
      <w:r>
        <w:rPr>
          <w:rFonts w:hint="eastAsia" w:ascii="仿宋_GB2312" w:hAnsi="宋体" w:eastAsia="仿宋_GB2312"/>
          <w:spacing w:val="-6"/>
          <w:sz w:val="32"/>
          <w:szCs w:val="32"/>
          <w:highlight w:val="none"/>
          <w:lang w:eastAsia="zh-CN"/>
        </w:rPr>
        <w:t>教育</w:t>
      </w:r>
      <w:r>
        <w:rPr>
          <w:rFonts w:hint="eastAsia" w:ascii="仿宋_GB2312" w:hAnsi="宋体" w:eastAsia="仿宋_GB2312"/>
          <w:spacing w:val="-6"/>
          <w:sz w:val="32"/>
          <w:szCs w:val="32"/>
          <w:highlight w:val="none"/>
          <w:lang w:val="en-US" w:eastAsia="zh-CN"/>
        </w:rPr>
        <w:t>体育局</w:t>
      </w:r>
      <w:r>
        <w:rPr>
          <w:rFonts w:hint="eastAsia" w:ascii="仿宋_GB2312" w:hAnsi="宋体" w:eastAsia="仿宋_GB2312"/>
          <w:spacing w:val="-6"/>
          <w:sz w:val="32"/>
          <w:szCs w:val="32"/>
          <w:highlight w:val="none"/>
        </w:rPr>
        <w:t>备案，合同备案后甲、乙双方各执一份，</w:t>
      </w:r>
      <w:r>
        <w:rPr>
          <w:rFonts w:hint="eastAsia" w:ascii="仿宋_GB2312" w:hAnsi="宋体" w:eastAsia="仿宋_GB2312"/>
          <w:spacing w:val="-6"/>
          <w:sz w:val="32"/>
          <w:szCs w:val="32"/>
          <w:highlight w:val="none"/>
          <w:lang w:eastAsia="zh-CN"/>
        </w:rPr>
        <w:t>西山</w:t>
      </w:r>
      <w:r>
        <w:rPr>
          <w:rFonts w:hint="eastAsia" w:ascii="仿宋_GB2312" w:hAnsi="宋体" w:eastAsia="仿宋_GB2312"/>
          <w:spacing w:val="-6"/>
          <w:sz w:val="32"/>
          <w:szCs w:val="32"/>
          <w:highlight w:val="none"/>
        </w:rPr>
        <w:t>区</w:t>
      </w:r>
      <w:r>
        <w:rPr>
          <w:rFonts w:hint="eastAsia" w:ascii="仿宋_GB2312" w:hAnsi="宋体" w:eastAsia="仿宋_GB2312"/>
          <w:spacing w:val="-6"/>
          <w:sz w:val="32"/>
          <w:szCs w:val="32"/>
          <w:highlight w:val="none"/>
          <w:lang w:eastAsia="zh-CN"/>
        </w:rPr>
        <w:t>教育</w:t>
      </w:r>
      <w:r>
        <w:rPr>
          <w:rFonts w:hint="eastAsia" w:ascii="仿宋_GB2312" w:hAnsi="宋体" w:eastAsia="仿宋_GB2312"/>
          <w:spacing w:val="-6"/>
          <w:sz w:val="32"/>
          <w:szCs w:val="32"/>
          <w:highlight w:val="none"/>
          <w:lang w:val="en-US" w:eastAsia="zh-CN"/>
        </w:rPr>
        <w:t>体育局</w:t>
      </w:r>
      <w:r>
        <w:rPr>
          <w:rFonts w:hint="eastAsia" w:ascii="仿宋_GB2312" w:hAnsi="宋体" w:eastAsia="仿宋_GB2312"/>
          <w:spacing w:val="-6"/>
          <w:sz w:val="32"/>
          <w:szCs w:val="32"/>
          <w:highlight w:val="none"/>
        </w:rPr>
        <w:t>存档一份。</w:t>
      </w:r>
    </w:p>
    <w:p w14:paraId="675204BF">
      <w:pPr>
        <w:spacing w:line="560" w:lineRule="exact"/>
        <w:ind w:firstLine="616" w:firstLineChars="200"/>
        <w:rPr>
          <w:rFonts w:hint="eastAsia" w:ascii="黑体" w:hAnsi="宋体" w:eastAsia="黑体"/>
          <w:spacing w:val="-6"/>
          <w:sz w:val="32"/>
          <w:szCs w:val="32"/>
          <w:highlight w:val="none"/>
        </w:rPr>
      </w:pPr>
      <w:r>
        <w:rPr>
          <w:rFonts w:hint="eastAsia" w:ascii="黑体" w:hAnsi="宋体" w:eastAsia="黑体"/>
          <w:spacing w:val="-6"/>
          <w:sz w:val="32"/>
          <w:szCs w:val="32"/>
          <w:highlight w:val="none"/>
          <w:lang w:val="en-US" w:eastAsia="zh-CN"/>
        </w:rPr>
        <w:t>八</w:t>
      </w:r>
      <w:r>
        <w:rPr>
          <w:rFonts w:hint="eastAsia" w:ascii="黑体" w:hAnsi="宋体" w:eastAsia="黑体"/>
          <w:spacing w:val="-6"/>
          <w:sz w:val="32"/>
          <w:szCs w:val="32"/>
          <w:highlight w:val="none"/>
        </w:rPr>
        <w:t>、</w:t>
      </w:r>
      <w:r>
        <w:rPr>
          <w:rFonts w:hint="eastAsia" w:ascii="黑体" w:hAnsi="宋体" w:eastAsia="黑体"/>
          <w:spacing w:val="-6"/>
          <w:sz w:val="32"/>
          <w:szCs w:val="32"/>
          <w:highlight w:val="none"/>
          <w:lang w:val="en-US" w:eastAsia="zh-CN"/>
        </w:rPr>
        <w:t>退出机制</w:t>
      </w:r>
    </w:p>
    <w:p w14:paraId="70514DB3">
      <w:pPr>
        <w:spacing w:line="560" w:lineRule="exact"/>
        <w:ind w:firstLine="616" w:firstLineChars="200"/>
        <w:rPr>
          <w:rFonts w:hint="eastAsia" w:ascii="楷体_GB2312" w:hAnsi="楷体_GB2312" w:eastAsia="楷体_GB2312" w:cs="楷体_GB2312"/>
          <w:spacing w:val="-6"/>
          <w:sz w:val="32"/>
          <w:szCs w:val="32"/>
          <w:highlight w:val="none"/>
        </w:rPr>
      </w:pPr>
      <w:r>
        <w:rPr>
          <w:rFonts w:hint="eastAsia" w:ascii="楷体_GB2312" w:hAnsi="楷体_GB2312" w:eastAsia="楷体_GB2312" w:cs="楷体_GB2312"/>
          <w:spacing w:val="-6"/>
          <w:sz w:val="32"/>
          <w:szCs w:val="32"/>
          <w:highlight w:val="none"/>
          <w:lang w:eastAsia="zh-CN"/>
        </w:rPr>
        <w:t>（</w:t>
      </w:r>
      <w:r>
        <w:rPr>
          <w:rFonts w:hint="eastAsia" w:ascii="楷体_GB2312" w:hAnsi="楷体_GB2312" w:eastAsia="楷体_GB2312" w:cs="楷体_GB2312"/>
          <w:spacing w:val="-6"/>
          <w:sz w:val="32"/>
          <w:szCs w:val="32"/>
          <w:highlight w:val="none"/>
          <w:lang w:val="en-US" w:eastAsia="zh-CN"/>
        </w:rPr>
        <w:t>一</w:t>
      </w:r>
      <w:r>
        <w:rPr>
          <w:rFonts w:hint="eastAsia" w:ascii="楷体_GB2312" w:hAnsi="楷体_GB2312" w:eastAsia="楷体_GB2312" w:cs="楷体_GB2312"/>
          <w:spacing w:val="-6"/>
          <w:sz w:val="32"/>
          <w:szCs w:val="32"/>
          <w:highlight w:val="none"/>
          <w:lang w:eastAsia="zh-CN"/>
        </w:rPr>
        <w:t>）</w:t>
      </w:r>
      <w:r>
        <w:rPr>
          <w:rFonts w:hint="eastAsia" w:ascii="楷体_GB2312" w:hAnsi="楷体_GB2312" w:eastAsia="楷体_GB2312" w:cs="楷体_GB2312"/>
          <w:spacing w:val="-6"/>
          <w:sz w:val="32"/>
          <w:szCs w:val="32"/>
          <w:highlight w:val="none"/>
        </w:rPr>
        <w:t>发生如下情况之一的</w:t>
      </w:r>
      <w:r>
        <w:rPr>
          <w:rFonts w:hint="eastAsia" w:ascii="楷体_GB2312" w:hAnsi="楷体_GB2312" w:eastAsia="楷体_GB2312" w:cs="楷体_GB2312"/>
          <w:spacing w:val="-6"/>
          <w:sz w:val="32"/>
          <w:szCs w:val="32"/>
          <w:highlight w:val="none"/>
          <w:lang w:val="en-US" w:eastAsia="zh-CN"/>
        </w:rPr>
        <w:t>立即退出</w:t>
      </w:r>
      <w:r>
        <w:rPr>
          <w:rFonts w:hint="eastAsia" w:ascii="楷体_GB2312" w:hAnsi="楷体_GB2312" w:eastAsia="楷体_GB2312" w:cs="楷体_GB2312"/>
          <w:spacing w:val="-6"/>
          <w:sz w:val="32"/>
          <w:szCs w:val="32"/>
          <w:highlight w:val="none"/>
        </w:rPr>
        <w:t>，甲方可立即终止本合同，单方解除本合同，乙方应按违约责任条款承担违约责任，违约责任未约定具体内容的，乙方按已支付餐费总额的30%向甲方支付违约金：</w:t>
      </w:r>
    </w:p>
    <w:p w14:paraId="54BB7D95">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1.违反食品安全法律法规，被市场监管部门吊销或注销食品经营许可证的；违反相关法律法规，被登记机关吊销营业执照的；未持续保持校外</w:t>
      </w:r>
      <w:r>
        <w:rPr>
          <w:rFonts w:hint="eastAsia" w:ascii="仿宋_GB2312" w:hAnsi="宋体" w:eastAsia="仿宋_GB2312"/>
          <w:spacing w:val="-6"/>
          <w:sz w:val="32"/>
          <w:szCs w:val="32"/>
          <w:highlight w:val="none"/>
          <w:lang w:eastAsia="zh-CN"/>
        </w:rPr>
        <w:t>供餐单位</w:t>
      </w:r>
      <w:r>
        <w:rPr>
          <w:rFonts w:hint="eastAsia" w:ascii="仿宋_GB2312" w:hAnsi="宋体" w:eastAsia="仿宋_GB2312"/>
          <w:spacing w:val="-6"/>
          <w:sz w:val="32"/>
          <w:szCs w:val="32"/>
          <w:highlight w:val="none"/>
        </w:rPr>
        <w:t>资质，经整改仍不符合食品经营许可条件的；不遵守食品安全标准等导致严重影响学校的声誉或学生的健康。</w:t>
      </w:r>
    </w:p>
    <w:p w14:paraId="1164AEAD">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2.发生食品安全事故或在合同期内被行政处罚的。</w:t>
      </w:r>
    </w:p>
    <w:p w14:paraId="05F14281">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3.未履行供餐服务合同约定，经营管理混乱、存在食品安全隐患，被市场监管部门处罚且限期整改不到位的，未能提供符合卫生标准、营养要求的餐食，或者未能按时供餐等，且这种违约行为已经严重影响到了学校的正常运作或学生的健康的。</w:t>
      </w:r>
    </w:p>
    <w:p w14:paraId="122457D4">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4存在采购、加工法律法规禁止生产经营的食品、原材料或掺假用假，使用非食用物质及滥用食品添加剂，降低食品安全保障条件等问题的。</w:t>
      </w:r>
    </w:p>
    <w:p w14:paraId="482410D9">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5.</w:t>
      </w:r>
      <w:r>
        <w:rPr>
          <w:rFonts w:hint="eastAsia" w:ascii="仿宋_GB2312" w:hAnsi="宋体" w:eastAsia="仿宋_GB2312"/>
          <w:spacing w:val="-6"/>
          <w:sz w:val="32"/>
          <w:szCs w:val="32"/>
          <w:highlight w:val="none"/>
          <w:lang w:val="en-US" w:eastAsia="zh-CN"/>
        </w:rPr>
        <w:t>在</w:t>
      </w:r>
      <w:r>
        <w:rPr>
          <w:rFonts w:hint="eastAsia" w:ascii="仿宋_GB2312" w:hAnsi="宋体" w:eastAsia="仿宋_GB2312"/>
          <w:spacing w:val="-6"/>
          <w:sz w:val="32"/>
          <w:szCs w:val="32"/>
          <w:highlight w:val="none"/>
        </w:rPr>
        <w:t>学校供餐过程中发生转包、分包供餐业务，擅自更换履约人、变更生产地址的。</w:t>
      </w:r>
    </w:p>
    <w:p w14:paraId="27531029">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6.降低供餐质量和餐量标准，随意变更供餐食谱，或者服务态度恶劣，导致学生或教师普遍不满</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rPr>
        <w:t>经学校约谈后仍不进行改正</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rPr>
        <w:t>符合合同约定或法律法规规定解除条件的；</w:t>
      </w:r>
      <w:r>
        <w:rPr>
          <w:rFonts w:hint="eastAsia" w:ascii="仿宋_GB2312" w:hAnsi="宋体" w:eastAsia="仿宋_GB2312"/>
          <w:spacing w:val="-6"/>
          <w:sz w:val="32"/>
          <w:szCs w:val="32"/>
          <w:highlight w:val="none"/>
          <w:lang w:val="en-US" w:eastAsia="zh-CN"/>
        </w:rPr>
        <w:t>供餐质量或</w:t>
      </w:r>
      <w:r>
        <w:rPr>
          <w:rFonts w:hint="eastAsia" w:ascii="仿宋_GB2312" w:hAnsi="宋体" w:eastAsia="仿宋_GB2312"/>
          <w:spacing w:val="-6"/>
          <w:sz w:val="32"/>
          <w:szCs w:val="32"/>
          <w:highlight w:val="none"/>
        </w:rPr>
        <w:t>服务质量存在问题，师生家长满意度测评连续两次未达到80%的。</w:t>
      </w:r>
    </w:p>
    <w:p w14:paraId="72EBA338">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7.因</w:t>
      </w:r>
      <w:r>
        <w:rPr>
          <w:rFonts w:hint="eastAsia" w:ascii="仿宋_GB2312" w:hAnsi="宋体" w:eastAsia="仿宋_GB2312"/>
          <w:spacing w:val="-6"/>
          <w:sz w:val="32"/>
          <w:szCs w:val="32"/>
          <w:highlight w:val="none"/>
          <w:lang w:eastAsia="zh-CN"/>
        </w:rPr>
        <w:t>供餐</w:t>
      </w:r>
      <w:r>
        <w:rPr>
          <w:rFonts w:hint="eastAsia" w:ascii="仿宋_GB2312" w:hAnsi="宋体" w:eastAsia="仿宋_GB2312"/>
          <w:spacing w:val="-6"/>
          <w:sz w:val="32"/>
          <w:szCs w:val="32"/>
          <w:highlight w:val="none"/>
          <w:lang w:val="en-US" w:eastAsia="zh-CN"/>
        </w:rPr>
        <w:t>企业</w:t>
      </w:r>
      <w:r>
        <w:rPr>
          <w:rFonts w:hint="eastAsia" w:ascii="仿宋_GB2312" w:hAnsi="宋体" w:eastAsia="仿宋_GB2312"/>
          <w:spacing w:val="-6"/>
          <w:sz w:val="32"/>
          <w:szCs w:val="32"/>
          <w:highlight w:val="none"/>
        </w:rPr>
        <w:t>（单位）自身原因，导致出现宣布停业、破产，或者因为政策、法律等不可抗力因素导致无法继续履行合同的。</w:t>
      </w:r>
    </w:p>
    <w:p w14:paraId="54B5A637">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lang w:val="en-US" w:eastAsia="zh-CN"/>
        </w:rPr>
        <w:t>8</w:t>
      </w:r>
      <w:r>
        <w:rPr>
          <w:rFonts w:hint="eastAsia" w:ascii="仿宋_GB2312" w:hAnsi="宋体" w:eastAsia="仿宋_GB2312"/>
          <w:spacing w:val="-6"/>
          <w:sz w:val="32"/>
          <w:szCs w:val="32"/>
          <w:highlight w:val="none"/>
        </w:rPr>
        <w:t>.食品的配送温度和食用时限不符合《餐饮服务食品安全操作规范》有关要求的。</w:t>
      </w:r>
    </w:p>
    <w:p w14:paraId="284584C3">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lang w:val="en-US" w:eastAsia="zh-CN"/>
        </w:rPr>
        <w:t>9</w:t>
      </w:r>
      <w:r>
        <w:rPr>
          <w:rFonts w:hint="eastAsia" w:ascii="仿宋_GB2312" w:hAnsi="宋体" w:eastAsia="仿宋_GB2312"/>
          <w:spacing w:val="-6"/>
          <w:sz w:val="32"/>
          <w:szCs w:val="32"/>
          <w:highlight w:val="none"/>
        </w:rPr>
        <w:t>.</w:t>
      </w:r>
      <w:r>
        <w:rPr>
          <w:rFonts w:hint="eastAsia" w:ascii="仿宋_GB2312" w:hAnsi="宋体" w:eastAsia="仿宋_GB2312"/>
          <w:spacing w:val="-6"/>
          <w:sz w:val="32"/>
          <w:szCs w:val="32"/>
          <w:highlight w:val="none"/>
          <w:lang w:eastAsia="zh-CN"/>
        </w:rPr>
        <w:t>供餐单位</w:t>
      </w:r>
      <w:r>
        <w:rPr>
          <w:rFonts w:hint="eastAsia" w:ascii="仿宋_GB2312" w:hAnsi="宋体" w:eastAsia="仿宋_GB2312"/>
          <w:spacing w:val="-6"/>
          <w:sz w:val="32"/>
          <w:szCs w:val="32"/>
          <w:highlight w:val="none"/>
        </w:rPr>
        <w:t>与学校存在商业贿赂等不正当经营行为的。</w:t>
      </w:r>
    </w:p>
    <w:p w14:paraId="3EFF72F2">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lang w:val="en-US" w:eastAsia="zh-CN"/>
        </w:rPr>
        <w:t>10</w:t>
      </w:r>
      <w:r>
        <w:rPr>
          <w:rFonts w:hint="eastAsia" w:ascii="仿宋_GB2312" w:hAnsi="宋体" w:eastAsia="仿宋_GB2312"/>
          <w:spacing w:val="-6"/>
          <w:sz w:val="32"/>
          <w:szCs w:val="32"/>
          <w:highlight w:val="none"/>
        </w:rPr>
        <w:t>.不尊重少数民族学生餐饮习惯，致使师生、家长产生不满情绪，引发影响稳定问题的。</w:t>
      </w:r>
    </w:p>
    <w:p w14:paraId="674BE472">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1</w:t>
      </w:r>
      <w:r>
        <w:rPr>
          <w:rFonts w:hint="eastAsia" w:ascii="仿宋_GB2312" w:hAnsi="宋体" w:eastAsia="仿宋_GB2312"/>
          <w:spacing w:val="-6"/>
          <w:sz w:val="32"/>
          <w:szCs w:val="32"/>
          <w:highlight w:val="none"/>
          <w:lang w:val="en-US" w:eastAsia="zh-CN"/>
        </w:rPr>
        <w:t>1</w:t>
      </w:r>
      <w:r>
        <w:rPr>
          <w:rFonts w:hint="eastAsia" w:ascii="仿宋_GB2312" w:hAnsi="宋体" w:eastAsia="仿宋_GB2312"/>
          <w:spacing w:val="-6"/>
          <w:sz w:val="32"/>
          <w:szCs w:val="32"/>
          <w:highlight w:val="none"/>
        </w:rPr>
        <w:t>.出现严重违反合同约定、不可抗力因素、违反法律法规要求等情况严重影响学校的正常运作、声誉和学生健康的其他情形。</w:t>
      </w:r>
    </w:p>
    <w:p w14:paraId="0C7D16D6">
      <w:pPr>
        <w:spacing w:line="560" w:lineRule="exact"/>
        <w:ind w:firstLine="616" w:firstLineChars="200"/>
        <w:rPr>
          <w:rFonts w:hint="default" w:ascii="仿宋_GB2312" w:hAnsi="宋体" w:eastAsia="仿宋_GB2312"/>
          <w:spacing w:val="-6"/>
          <w:sz w:val="32"/>
          <w:szCs w:val="32"/>
          <w:highlight w:val="none"/>
          <w:lang w:val="en-US" w:eastAsia="zh-CN"/>
        </w:rPr>
      </w:pPr>
      <w:r>
        <w:rPr>
          <w:rFonts w:hint="eastAsia" w:ascii="楷体_GB2312" w:hAnsi="楷体_GB2312" w:eastAsia="楷体_GB2312" w:cs="楷体_GB2312"/>
          <w:spacing w:val="-6"/>
          <w:sz w:val="32"/>
          <w:szCs w:val="32"/>
          <w:highlight w:val="none"/>
          <w:lang w:eastAsia="zh-CN"/>
        </w:rPr>
        <w:t>（</w:t>
      </w:r>
      <w:r>
        <w:rPr>
          <w:rFonts w:hint="eastAsia" w:ascii="楷体_GB2312" w:hAnsi="楷体_GB2312" w:eastAsia="楷体_GB2312" w:cs="楷体_GB2312"/>
          <w:spacing w:val="-6"/>
          <w:sz w:val="32"/>
          <w:szCs w:val="32"/>
          <w:highlight w:val="none"/>
          <w:lang w:val="en-US" w:eastAsia="zh-CN"/>
        </w:rPr>
        <w:t>二</w:t>
      </w:r>
      <w:r>
        <w:rPr>
          <w:rFonts w:hint="eastAsia" w:ascii="楷体_GB2312" w:hAnsi="楷体_GB2312" w:eastAsia="楷体_GB2312" w:cs="楷体_GB2312"/>
          <w:spacing w:val="-6"/>
          <w:sz w:val="32"/>
          <w:szCs w:val="32"/>
          <w:highlight w:val="none"/>
          <w:lang w:eastAsia="zh-CN"/>
        </w:rPr>
        <w:t>）</w:t>
      </w:r>
      <w:r>
        <w:rPr>
          <w:rFonts w:hint="eastAsia" w:ascii="楷体_GB2312" w:hAnsi="楷体_GB2312" w:eastAsia="楷体_GB2312" w:cs="楷体_GB2312"/>
          <w:spacing w:val="-6"/>
          <w:sz w:val="32"/>
          <w:szCs w:val="32"/>
          <w:highlight w:val="none"/>
          <w:lang w:val="en-US" w:eastAsia="zh-CN"/>
        </w:rPr>
        <w:t>甲方对乙方</w:t>
      </w:r>
      <w:r>
        <w:rPr>
          <w:rFonts w:hint="eastAsia" w:ascii="楷体_GB2312" w:hAnsi="楷体_GB2312" w:eastAsia="楷体_GB2312" w:cs="楷体_GB2312"/>
          <w:spacing w:val="-6"/>
          <w:sz w:val="32"/>
          <w:szCs w:val="32"/>
          <w:highlight w:val="none"/>
          <w:lang w:eastAsia="zh-CN"/>
        </w:rPr>
        <w:t>评价</w:t>
      </w:r>
      <w:r>
        <w:rPr>
          <w:rFonts w:hint="eastAsia" w:ascii="楷体_GB2312" w:hAnsi="楷体_GB2312" w:eastAsia="楷体_GB2312" w:cs="楷体_GB2312"/>
          <w:spacing w:val="-6"/>
          <w:sz w:val="32"/>
          <w:szCs w:val="32"/>
          <w:highlight w:val="none"/>
          <w:lang w:val="en-US" w:eastAsia="zh-CN"/>
        </w:rPr>
        <w:t>结果</w:t>
      </w:r>
      <w:r>
        <w:rPr>
          <w:rFonts w:hint="eastAsia" w:ascii="楷体_GB2312" w:hAnsi="楷体_GB2312" w:eastAsia="楷体_GB2312" w:cs="楷体_GB2312"/>
          <w:spacing w:val="-6"/>
          <w:sz w:val="32"/>
          <w:szCs w:val="32"/>
          <w:highlight w:val="none"/>
          <w:lang w:eastAsia="zh-CN"/>
        </w:rPr>
        <w:t>不合格</w:t>
      </w:r>
      <w:r>
        <w:rPr>
          <w:rFonts w:hint="eastAsia" w:ascii="楷体_GB2312" w:hAnsi="楷体_GB2312" w:eastAsia="楷体_GB2312" w:cs="楷体_GB2312"/>
          <w:spacing w:val="-6"/>
          <w:sz w:val="32"/>
          <w:szCs w:val="32"/>
          <w:highlight w:val="none"/>
          <w:lang w:val="en-US" w:eastAsia="zh-CN"/>
        </w:rPr>
        <w:t>时启动</w:t>
      </w:r>
      <w:r>
        <w:rPr>
          <w:rFonts w:hint="eastAsia" w:ascii="楷体_GB2312" w:hAnsi="楷体_GB2312" w:eastAsia="楷体_GB2312" w:cs="楷体_GB2312"/>
          <w:spacing w:val="-6"/>
          <w:sz w:val="32"/>
          <w:szCs w:val="32"/>
          <w:highlight w:val="none"/>
          <w:lang w:eastAsia="zh-CN"/>
        </w:rPr>
        <w:t>退出</w:t>
      </w:r>
      <w:r>
        <w:rPr>
          <w:rFonts w:hint="eastAsia" w:ascii="楷体_GB2312" w:hAnsi="楷体_GB2312" w:eastAsia="楷体_GB2312" w:cs="楷体_GB2312"/>
          <w:spacing w:val="-6"/>
          <w:sz w:val="32"/>
          <w:szCs w:val="32"/>
          <w:highlight w:val="none"/>
          <w:lang w:val="en-US" w:eastAsia="zh-CN"/>
        </w:rPr>
        <w:t>机制</w:t>
      </w:r>
    </w:p>
    <w:p w14:paraId="7DC849FF">
      <w:pPr>
        <w:keepNext w:val="0"/>
        <w:keepLines w:val="0"/>
        <w:pageBreakBefore w:val="0"/>
        <w:widowControl/>
        <w:kinsoku w:val="0"/>
        <w:wordWrap/>
        <w:overflowPunct/>
        <w:topLinePunct w:val="0"/>
        <w:autoSpaceDE w:val="0"/>
        <w:autoSpaceDN w:val="0"/>
        <w:bidi w:val="0"/>
        <w:adjustRightInd w:val="0"/>
        <w:snapToGrid w:val="0"/>
        <w:spacing w:line="560" w:lineRule="exact"/>
        <w:ind w:firstLine="616" w:firstLineChars="200"/>
        <w:textAlignment w:val="baseline"/>
        <w:rPr>
          <w:rFonts w:hint="eastAsia" w:ascii="Times New Roman" w:hAnsi="Times New Roman" w:eastAsia="仿宋_GB2312" w:cs="Times New Roman"/>
          <w:spacing w:val="-3"/>
          <w:sz w:val="32"/>
          <w:szCs w:val="32"/>
          <w:highlight w:val="none"/>
          <w:lang w:val="en-US" w:eastAsia="zh-CN"/>
        </w:rPr>
      </w:pPr>
      <w:r>
        <w:rPr>
          <w:rFonts w:hint="eastAsia" w:ascii="仿宋_GB2312" w:hAnsi="宋体" w:eastAsia="仿宋_GB2312"/>
          <w:spacing w:val="-6"/>
          <w:sz w:val="32"/>
          <w:szCs w:val="32"/>
          <w:highlight w:val="none"/>
          <w:lang w:eastAsia="zh-CN"/>
        </w:rPr>
        <w:t>学校结合“日管控、周排查、月调度”工作机制，</w:t>
      </w:r>
      <w:r>
        <w:rPr>
          <w:rFonts w:hint="eastAsia" w:ascii="仿宋_GB2312" w:hAnsi="宋体" w:eastAsia="仿宋_GB2312"/>
          <w:spacing w:val="-6"/>
          <w:sz w:val="32"/>
          <w:szCs w:val="32"/>
          <w:highlight w:val="none"/>
          <w:lang w:val="en-US" w:eastAsia="zh-CN"/>
        </w:rPr>
        <w:t>对乙方进行评价，</w:t>
      </w:r>
      <w:r>
        <w:rPr>
          <w:rFonts w:hint="eastAsia" w:ascii="Times New Roman" w:hAnsi="Times New Roman" w:eastAsia="仿宋_GB2312" w:cs="Times New Roman"/>
          <w:spacing w:val="-3"/>
          <w:sz w:val="32"/>
          <w:szCs w:val="32"/>
          <w:highlight w:val="none"/>
          <w:lang w:val="en-US" w:eastAsia="zh-CN"/>
        </w:rPr>
        <w:t>发现不符合要求的情况，使用日管控检查表进行记录，后附校企双方签字确认的《学校企业供餐评价单》（附件5）。评价实行扣分制，当扣分超过30分时，按学校学校“三重一大”程序集体研究后，启动退出机制。</w:t>
      </w:r>
    </w:p>
    <w:p w14:paraId="6F905A13">
      <w:pPr>
        <w:keepNext w:val="0"/>
        <w:keepLines w:val="0"/>
        <w:pageBreakBefore w:val="0"/>
        <w:widowControl/>
        <w:kinsoku w:val="0"/>
        <w:wordWrap/>
        <w:overflowPunct/>
        <w:topLinePunct w:val="0"/>
        <w:autoSpaceDE w:val="0"/>
        <w:autoSpaceDN w:val="0"/>
        <w:bidi w:val="0"/>
        <w:adjustRightInd w:val="0"/>
        <w:snapToGrid w:val="0"/>
        <w:spacing w:line="560" w:lineRule="exact"/>
        <w:ind w:firstLine="616" w:firstLineChars="200"/>
        <w:textAlignment w:val="baseline"/>
        <w:rPr>
          <w:rFonts w:hint="default" w:ascii="仿宋_GB2312" w:hAnsi="宋体" w:eastAsia="仿宋_GB2312"/>
          <w:spacing w:val="-6"/>
          <w:sz w:val="32"/>
          <w:szCs w:val="32"/>
          <w:highlight w:val="none"/>
          <w:lang w:val="en-US" w:eastAsia="zh-CN"/>
        </w:rPr>
      </w:pPr>
      <w:r>
        <w:rPr>
          <w:rFonts w:hint="eastAsia" w:ascii="仿宋_GB2312" w:hAnsi="宋体" w:eastAsia="仿宋_GB2312"/>
          <w:spacing w:val="-6"/>
          <w:sz w:val="32"/>
          <w:szCs w:val="32"/>
          <w:highlight w:val="none"/>
          <w:lang w:val="en-US" w:eastAsia="zh-CN"/>
        </w:rPr>
        <w:t>评价内容如下：</w:t>
      </w:r>
    </w:p>
    <w:p w14:paraId="1174A8DB">
      <w:pPr>
        <w:keepNext w:val="0"/>
        <w:keepLines w:val="0"/>
        <w:pageBreakBefore w:val="0"/>
        <w:widowControl/>
        <w:kinsoku w:val="0"/>
        <w:wordWrap/>
        <w:overflowPunct/>
        <w:topLinePunct w:val="0"/>
        <w:autoSpaceDE w:val="0"/>
        <w:autoSpaceDN w:val="0"/>
        <w:bidi w:val="0"/>
        <w:adjustRightInd w:val="0"/>
        <w:snapToGrid w:val="0"/>
        <w:spacing w:line="560" w:lineRule="exact"/>
        <w:ind w:firstLine="628" w:firstLineChars="200"/>
        <w:textAlignment w:val="baseline"/>
        <w:rPr>
          <w:rFonts w:hint="default" w:ascii="Times New Roman" w:hAnsi="Times New Roman" w:eastAsia="仿宋_GB2312" w:cs="Times New Roman"/>
          <w:spacing w:val="-3"/>
          <w:sz w:val="32"/>
          <w:szCs w:val="32"/>
          <w:highlight w:val="none"/>
          <w:lang w:val="en-US" w:eastAsia="zh-CN"/>
        </w:rPr>
      </w:pPr>
      <w:r>
        <w:rPr>
          <w:rFonts w:hint="default" w:ascii="Times New Roman" w:hAnsi="Times New Roman" w:eastAsia="仿宋_GB2312" w:cs="Times New Roman"/>
          <w:spacing w:val="-3"/>
          <w:sz w:val="32"/>
          <w:szCs w:val="32"/>
          <w:highlight w:val="none"/>
          <w:lang w:val="en-US" w:eastAsia="zh-CN"/>
        </w:rPr>
        <w:t>1.</w:t>
      </w:r>
      <w:r>
        <w:rPr>
          <w:rFonts w:hint="eastAsia" w:ascii="Times New Roman" w:hAnsi="Times New Roman" w:eastAsia="仿宋_GB2312" w:cs="Times New Roman"/>
          <w:spacing w:val="-3"/>
          <w:sz w:val="32"/>
          <w:szCs w:val="32"/>
          <w:highlight w:val="none"/>
          <w:lang w:val="en-US" w:eastAsia="zh-CN"/>
        </w:rPr>
        <w:t>及时响应处置学生用餐过程中的突发事件，2分。杜绝餐食中出现异物的情况，5分</w:t>
      </w:r>
      <w:r>
        <w:rPr>
          <w:rFonts w:hint="default" w:ascii="Times New Roman" w:hAnsi="Times New Roman" w:eastAsia="仿宋_GB2312" w:cs="Times New Roman"/>
          <w:spacing w:val="-3"/>
          <w:sz w:val="32"/>
          <w:szCs w:val="32"/>
          <w:highlight w:val="none"/>
          <w:lang w:val="en-US" w:eastAsia="zh-CN"/>
        </w:rPr>
        <w:t>。</w:t>
      </w:r>
    </w:p>
    <w:p w14:paraId="02D91167">
      <w:pPr>
        <w:keepNext w:val="0"/>
        <w:keepLines w:val="0"/>
        <w:pageBreakBefore w:val="0"/>
        <w:widowControl/>
        <w:kinsoku w:val="0"/>
        <w:wordWrap/>
        <w:overflowPunct/>
        <w:topLinePunct w:val="0"/>
        <w:autoSpaceDE w:val="0"/>
        <w:autoSpaceDN w:val="0"/>
        <w:bidi w:val="0"/>
        <w:adjustRightInd w:val="0"/>
        <w:snapToGrid w:val="0"/>
        <w:spacing w:line="560" w:lineRule="exact"/>
        <w:ind w:firstLine="628" w:firstLineChars="200"/>
        <w:textAlignment w:val="baseline"/>
        <w:rPr>
          <w:rFonts w:hint="default" w:ascii="Times New Roman" w:hAnsi="Times New Roman" w:eastAsia="仿宋_GB2312" w:cs="Times New Roman"/>
          <w:spacing w:val="-3"/>
          <w:sz w:val="32"/>
          <w:szCs w:val="32"/>
          <w:highlight w:val="none"/>
          <w:lang w:val="en-US" w:eastAsia="zh-CN"/>
        </w:rPr>
      </w:pPr>
      <w:r>
        <w:rPr>
          <w:rFonts w:hint="default" w:ascii="Times New Roman" w:hAnsi="Times New Roman" w:eastAsia="仿宋_GB2312" w:cs="Times New Roman"/>
          <w:spacing w:val="-3"/>
          <w:sz w:val="32"/>
          <w:szCs w:val="32"/>
          <w:highlight w:val="none"/>
          <w:lang w:val="en-US" w:eastAsia="zh-CN"/>
        </w:rPr>
        <w:t>2.提供的学生餐必须烧熟煮透，热链配送食品应在制作完成后，中心温度在70℃以上，</w:t>
      </w:r>
      <w:r>
        <w:rPr>
          <w:rFonts w:hint="eastAsia" w:ascii="Times New Roman" w:hAnsi="Times New Roman" w:eastAsia="仿宋_GB2312" w:cs="Times New Roman"/>
          <w:spacing w:val="-3"/>
          <w:sz w:val="32"/>
          <w:szCs w:val="32"/>
          <w:highlight w:val="none"/>
          <w:lang w:val="en-US" w:eastAsia="zh-CN"/>
        </w:rPr>
        <w:t>2分；</w:t>
      </w:r>
      <w:r>
        <w:rPr>
          <w:rFonts w:hint="default" w:ascii="Times New Roman" w:hAnsi="Times New Roman" w:eastAsia="仿宋_GB2312" w:cs="Times New Roman"/>
          <w:spacing w:val="-3"/>
          <w:sz w:val="32"/>
          <w:szCs w:val="32"/>
          <w:highlight w:val="none"/>
          <w:lang w:val="en-US" w:eastAsia="zh-CN"/>
        </w:rPr>
        <w:t>熟制后的食品完整不碎</w:t>
      </w:r>
      <w:r>
        <w:rPr>
          <w:rFonts w:hint="eastAsia" w:ascii="Times New Roman" w:hAnsi="Times New Roman" w:eastAsia="仿宋_GB2312" w:cs="Times New Roman"/>
          <w:spacing w:val="-3"/>
          <w:sz w:val="32"/>
          <w:szCs w:val="32"/>
          <w:highlight w:val="none"/>
          <w:lang w:val="en-US" w:eastAsia="zh-CN"/>
        </w:rPr>
        <w:t>、</w:t>
      </w:r>
      <w:r>
        <w:rPr>
          <w:rFonts w:hint="default" w:ascii="Times New Roman" w:hAnsi="Times New Roman" w:eastAsia="仿宋_GB2312" w:cs="Times New Roman"/>
          <w:spacing w:val="-3"/>
          <w:sz w:val="32"/>
          <w:szCs w:val="32"/>
          <w:highlight w:val="none"/>
          <w:lang w:val="en-US" w:eastAsia="zh-CN"/>
        </w:rPr>
        <w:t>不松散</w:t>
      </w:r>
      <w:r>
        <w:rPr>
          <w:rFonts w:hint="eastAsia" w:ascii="Times New Roman" w:hAnsi="Times New Roman" w:eastAsia="仿宋_GB2312" w:cs="Times New Roman"/>
          <w:spacing w:val="-3"/>
          <w:sz w:val="32"/>
          <w:szCs w:val="32"/>
          <w:highlight w:val="none"/>
          <w:lang w:val="en-US" w:eastAsia="zh-CN"/>
        </w:rPr>
        <w:t>，1分</w:t>
      </w:r>
      <w:r>
        <w:rPr>
          <w:rFonts w:hint="default" w:ascii="Times New Roman" w:hAnsi="Times New Roman" w:eastAsia="仿宋_GB2312" w:cs="Times New Roman"/>
          <w:spacing w:val="-3"/>
          <w:sz w:val="32"/>
          <w:szCs w:val="32"/>
          <w:highlight w:val="none"/>
          <w:lang w:val="en-US" w:eastAsia="zh-CN"/>
        </w:rPr>
        <w:t>；热菜食品表面无风干及水浸现象</w:t>
      </w:r>
      <w:r>
        <w:rPr>
          <w:rFonts w:hint="eastAsia" w:ascii="Times New Roman" w:hAnsi="Times New Roman" w:eastAsia="仿宋_GB2312" w:cs="Times New Roman"/>
          <w:spacing w:val="-3"/>
          <w:sz w:val="32"/>
          <w:szCs w:val="32"/>
          <w:highlight w:val="none"/>
          <w:lang w:val="en-US" w:eastAsia="zh-CN"/>
        </w:rPr>
        <w:t>，1分</w:t>
      </w:r>
      <w:r>
        <w:rPr>
          <w:rFonts w:hint="default" w:ascii="Times New Roman" w:hAnsi="Times New Roman" w:eastAsia="仿宋_GB2312" w:cs="Times New Roman"/>
          <w:spacing w:val="-3"/>
          <w:sz w:val="32"/>
          <w:szCs w:val="32"/>
          <w:highlight w:val="none"/>
          <w:lang w:val="en-US" w:eastAsia="zh-CN"/>
        </w:rPr>
        <w:t>；素食食品即时烹炒并控干过多汤汁和水分</w:t>
      </w:r>
      <w:r>
        <w:rPr>
          <w:rFonts w:hint="eastAsia" w:ascii="Times New Roman" w:hAnsi="Times New Roman" w:eastAsia="仿宋_GB2312" w:cs="Times New Roman"/>
          <w:spacing w:val="-3"/>
          <w:sz w:val="32"/>
          <w:szCs w:val="32"/>
          <w:highlight w:val="none"/>
          <w:lang w:val="en-US" w:eastAsia="zh-CN"/>
        </w:rPr>
        <w:t>，1分</w:t>
      </w:r>
      <w:r>
        <w:rPr>
          <w:rFonts w:hint="default" w:ascii="Times New Roman" w:hAnsi="Times New Roman" w:eastAsia="仿宋_GB2312" w:cs="Times New Roman"/>
          <w:spacing w:val="-3"/>
          <w:sz w:val="32"/>
          <w:szCs w:val="32"/>
          <w:highlight w:val="none"/>
          <w:lang w:val="en-US" w:eastAsia="zh-CN"/>
        </w:rPr>
        <w:t>；配送的水果、糕点等无腐败变质且外包装完好，注明食用期限等</w:t>
      </w:r>
      <w:r>
        <w:rPr>
          <w:rFonts w:hint="eastAsia" w:ascii="Times New Roman" w:hAnsi="Times New Roman" w:eastAsia="仿宋_GB2312" w:cs="Times New Roman"/>
          <w:spacing w:val="-3"/>
          <w:sz w:val="32"/>
          <w:szCs w:val="32"/>
          <w:highlight w:val="none"/>
          <w:lang w:val="en-US" w:eastAsia="zh-CN"/>
        </w:rPr>
        <w:t>，1分</w:t>
      </w:r>
      <w:r>
        <w:rPr>
          <w:rFonts w:hint="default" w:ascii="Times New Roman" w:hAnsi="Times New Roman" w:eastAsia="仿宋_GB2312" w:cs="Times New Roman"/>
          <w:spacing w:val="-3"/>
          <w:sz w:val="32"/>
          <w:szCs w:val="32"/>
          <w:highlight w:val="none"/>
          <w:lang w:val="en-US" w:eastAsia="zh-CN"/>
        </w:rPr>
        <w:t>。</w:t>
      </w:r>
    </w:p>
    <w:p w14:paraId="0C33E5A1">
      <w:pPr>
        <w:keepNext w:val="0"/>
        <w:keepLines w:val="0"/>
        <w:pageBreakBefore w:val="0"/>
        <w:widowControl/>
        <w:kinsoku w:val="0"/>
        <w:wordWrap/>
        <w:overflowPunct/>
        <w:topLinePunct w:val="0"/>
        <w:autoSpaceDE w:val="0"/>
        <w:autoSpaceDN w:val="0"/>
        <w:bidi w:val="0"/>
        <w:adjustRightInd w:val="0"/>
        <w:snapToGrid w:val="0"/>
        <w:spacing w:line="560" w:lineRule="exact"/>
        <w:ind w:firstLine="628" w:firstLineChars="200"/>
        <w:textAlignment w:val="baseline"/>
        <w:rPr>
          <w:rFonts w:hint="default" w:ascii="Times New Roman" w:hAnsi="Times New Roman" w:eastAsia="仿宋_GB2312" w:cs="Times New Roman"/>
          <w:spacing w:val="-3"/>
          <w:sz w:val="32"/>
          <w:szCs w:val="32"/>
          <w:highlight w:val="none"/>
          <w:lang w:val="en-US" w:eastAsia="zh-CN"/>
        </w:rPr>
      </w:pPr>
      <w:r>
        <w:rPr>
          <w:rFonts w:hint="default" w:ascii="Times New Roman" w:hAnsi="Times New Roman" w:eastAsia="仿宋_GB2312" w:cs="Times New Roman"/>
          <w:spacing w:val="-3"/>
          <w:sz w:val="32"/>
          <w:szCs w:val="32"/>
          <w:highlight w:val="none"/>
          <w:lang w:val="en-US" w:eastAsia="zh-CN"/>
        </w:rPr>
        <w:t>3.提供的饭菜符合国家现行的相关技术标准和规范要求，烹调后至食用前存放时间不得超过</w:t>
      </w:r>
      <w:r>
        <w:rPr>
          <w:rFonts w:hint="eastAsia" w:ascii="Times New Roman" w:hAnsi="Times New Roman" w:eastAsia="仿宋_GB2312" w:cs="Times New Roman"/>
          <w:spacing w:val="-3"/>
          <w:sz w:val="32"/>
          <w:szCs w:val="32"/>
          <w:highlight w:val="none"/>
          <w:lang w:val="en-US" w:eastAsia="zh-CN"/>
        </w:rPr>
        <w:t>3</w:t>
      </w:r>
      <w:r>
        <w:rPr>
          <w:rFonts w:hint="default" w:ascii="Times New Roman" w:hAnsi="Times New Roman" w:eastAsia="仿宋_GB2312" w:cs="Times New Roman"/>
          <w:spacing w:val="-3"/>
          <w:sz w:val="32"/>
          <w:szCs w:val="32"/>
          <w:highlight w:val="none"/>
          <w:lang w:val="en-US" w:eastAsia="zh-CN"/>
        </w:rPr>
        <w:t>小时</w:t>
      </w:r>
      <w:r>
        <w:rPr>
          <w:rFonts w:hint="eastAsia" w:ascii="Times New Roman" w:hAnsi="Times New Roman" w:eastAsia="仿宋_GB2312" w:cs="Times New Roman"/>
          <w:spacing w:val="-3"/>
          <w:sz w:val="32"/>
          <w:szCs w:val="32"/>
          <w:highlight w:val="none"/>
          <w:lang w:val="en-US" w:eastAsia="zh-CN"/>
        </w:rPr>
        <w:t>，5分</w:t>
      </w:r>
      <w:r>
        <w:rPr>
          <w:rFonts w:hint="default" w:ascii="Times New Roman" w:hAnsi="Times New Roman" w:eastAsia="仿宋_GB2312" w:cs="Times New Roman"/>
          <w:spacing w:val="-3"/>
          <w:sz w:val="32"/>
          <w:szCs w:val="32"/>
          <w:highlight w:val="none"/>
          <w:lang w:val="en-US" w:eastAsia="zh-CN"/>
        </w:rPr>
        <w:t>；配送餐时做好安全防护及保温措施，学生开始用餐时餐品的温度不低于60℃，</w:t>
      </w:r>
      <w:r>
        <w:rPr>
          <w:rFonts w:hint="eastAsia" w:ascii="Times New Roman" w:hAnsi="Times New Roman" w:eastAsia="仿宋_GB2312" w:cs="Times New Roman"/>
          <w:spacing w:val="-3"/>
          <w:sz w:val="32"/>
          <w:szCs w:val="32"/>
          <w:highlight w:val="none"/>
          <w:lang w:val="en-US" w:eastAsia="zh-CN"/>
        </w:rPr>
        <w:t>5分</w:t>
      </w:r>
      <w:r>
        <w:rPr>
          <w:rFonts w:hint="default" w:ascii="Times New Roman" w:hAnsi="Times New Roman" w:eastAsia="仿宋_GB2312" w:cs="Times New Roman"/>
          <w:spacing w:val="-3"/>
          <w:sz w:val="32"/>
          <w:szCs w:val="32"/>
          <w:highlight w:val="none"/>
          <w:lang w:val="en-US" w:eastAsia="zh-CN"/>
        </w:rPr>
        <w:t>。</w:t>
      </w:r>
    </w:p>
    <w:p w14:paraId="4B778EF2">
      <w:pPr>
        <w:keepNext w:val="0"/>
        <w:keepLines w:val="0"/>
        <w:pageBreakBefore w:val="0"/>
        <w:widowControl/>
        <w:kinsoku w:val="0"/>
        <w:wordWrap/>
        <w:overflowPunct/>
        <w:topLinePunct w:val="0"/>
        <w:autoSpaceDE w:val="0"/>
        <w:autoSpaceDN w:val="0"/>
        <w:bidi w:val="0"/>
        <w:adjustRightInd w:val="0"/>
        <w:snapToGrid w:val="0"/>
        <w:spacing w:line="560" w:lineRule="exact"/>
        <w:ind w:firstLine="628" w:firstLineChars="200"/>
        <w:textAlignment w:val="baseline"/>
        <w:rPr>
          <w:rFonts w:hint="default" w:ascii="Times New Roman" w:hAnsi="Times New Roman" w:eastAsia="仿宋_GB2312" w:cs="Times New Roman"/>
          <w:spacing w:val="-3"/>
          <w:sz w:val="32"/>
          <w:szCs w:val="32"/>
          <w:highlight w:val="none"/>
          <w:lang w:val="en-US" w:eastAsia="zh-CN"/>
        </w:rPr>
      </w:pPr>
      <w:r>
        <w:rPr>
          <w:rFonts w:hint="default" w:ascii="Times New Roman" w:hAnsi="Times New Roman" w:eastAsia="仿宋_GB2312" w:cs="Times New Roman"/>
          <w:spacing w:val="-3"/>
          <w:sz w:val="32"/>
          <w:szCs w:val="32"/>
          <w:highlight w:val="none"/>
          <w:lang w:val="en-US" w:eastAsia="zh-CN"/>
        </w:rPr>
        <w:t>4.</w:t>
      </w:r>
      <w:r>
        <w:rPr>
          <w:rFonts w:hint="eastAsia" w:ascii="Times New Roman" w:hAnsi="Times New Roman" w:eastAsia="仿宋_GB2312" w:cs="Times New Roman"/>
          <w:spacing w:val="-3"/>
          <w:sz w:val="32"/>
          <w:szCs w:val="32"/>
          <w:highlight w:val="none"/>
          <w:lang w:val="en-US" w:eastAsia="zh-CN"/>
        </w:rPr>
        <w:t>供餐单位</w:t>
      </w:r>
      <w:r>
        <w:rPr>
          <w:rFonts w:hint="default" w:ascii="Times New Roman" w:hAnsi="Times New Roman" w:eastAsia="仿宋_GB2312" w:cs="Times New Roman"/>
          <w:spacing w:val="-3"/>
          <w:sz w:val="32"/>
          <w:szCs w:val="32"/>
          <w:highlight w:val="none"/>
          <w:lang w:val="en-US" w:eastAsia="zh-CN"/>
        </w:rPr>
        <w:t>须按照相关规定进行双留样（企业留一份，学校留一份），设置专用留样容器、冷藏设备，每批次提供的所有食品均应留样，每份留样不得少于</w:t>
      </w:r>
      <w:r>
        <w:rPr>
          <w:rFonts w:hint="eastAsia" w:ascii="Times New Roman" w:hAnsi="Times New Roman" w:eastAsia="仿宋_GB2312" w:cs="Times New Roman"/>
          <w:spacing w:val="-3"/>
          <w:sz w:val="32"/>
          <w:szCs w:val="32"/>
          <w:highlight w:val="none"/>
          <w:lang w:val="en-US" w:eastAsia="zh-CN"/>
        </w:rPr>
        <w:t>125</w:t>
      </w:r>
      <w:r>
        <w:rPr>
          <w:rFonts w:hint="default" w:ascii="Times New Roman" w:hAnsi="Times New Roman" w:eastAsia="仿宋_GB2312" w:cs="Times New Roman"/>
          <w:spacing w:val="-3"/>
          <w:sz w:val="32"/>
          <w:szCs w:val="32"/>
          <w:highlight w:val="none"/>
          <w:lang w:val="en-US" w:eastAsia="zh-CN"/>
        </w:rPr>
        <w:t>g，密闭于清洁容器内，并提供冰箱和留样盒到供餐学校进行现场食品留样，冷藏存留48小时</w:t>
      </w:r>
      <w:r>
        <w:rPr>
          <w:rFonts w:hint="eastAsia" w:ascii="Times New Roman" w:hAnsi="Times New Roman" w:eastAsia="仿宋_GB2312" w:cs="Times New Roman"/>
          <w:spacing w:val="-3"/>
          <w:sz w:val="32"/>
          <w:szCs w:val="32"/>
          <w:highlight w:val="none"/>
          <w:lang w:val="en-US" w:eastAsia="zh-CN"/>
        </w:rPr>
        <w:t>，3分；</w:t>
      </w:r>
      <w:r>
        <w:rPr>
          <w:rFonts w:hint="default" w:ascii="Times New Roman" w:hAnsi="Times New Roman" w:eastAsia="仿宋_GB2312" w:cs="Times New Roman"/>
          <w:spacing w:val="-3"/>
          <w:sz w:val="32"/>
          <w:szCs w:val="32"/>
          <w:highlight w:val="none"/>
          <w:lang w:val="en-US" w:eastAsia="zh-CN"/>
        </w:rPr>
        <w:t>留样应规范填写留样记录并形成档案以备查验</w:t>
      </w:r>
      <w:r>
        <w:rPr>
          <w:rFonts w:hint="eastAsia" w:ascii="Times New Roman" w:hAnsi="Times New Roman" w:eastAsia="仿宋_GB2312" w:cs="Times New Roman"/>
          <w:spacing w:val="-3"/>
          <w:sz w:val="32"/>
          <w:szCs w:val="32"/>
          <w:highlight w:val="none"/>
          <w:lang w:val="en-US" w:eastAsia="zh-CN"/>
        </w:rPr>
        <w:t>，3分</w:t>
      </w:r>
      <w:r>
        <w:rPr>
          <w:rFonts w:hint="default" w:ascii="Times New Roman" w:hAnsi="Times New Roman" w:eastAsia="仿宋_GB2312" w:cs="Times New Roman"/>
          <w:spacing w:val="-3"/>
          <w:sz w:val="32"/>
          <w:szCs w:val="32"/>
          <w:highlight w:val="none"/>
          <w:lang w:val="en-US" w:eastAsia="zh-CN"/>
        </w:rPr>
        <w:t>。</w:t>
      </w:r>
    </w:p>
    <w:p w14:paraId="7A040243">
      <w:pPr>
        <w:keepNext w:val="0"/>
        <w:keepLines w:val="0"/>
        <w:pageBreakBefore w:val="0"/>
        <w:widowControl/>
        <w:kinsoku w:val="0"/>
        <w:wordWrap/>
        <w:overflowPunct/>
        <w:topLinePunct w:val="0"/>
        <w:autoSpaceDE w:val="0"/>
        <w:autoSpaceDN w:val="0"/>
        <w:bidi w:val="0"/>
        <w:adjustRightInd w:val="0"/>
        <w:snapToGrid w:val="0"/>
        <w:spacing w:line="560" w:lineRule="exact"/>
        <w:ind w:firstLine="628" w:firstLineChars="200"/>
        <w:textAlignment w:val="baseline"/>
        <w:rPr>
          <w:rFonts w:hint="default" w:ascii="Times New Roman" w:hAnsi="Times New Roman" w:eastAsia="仿宋_GB2312" w:cs="Times New Roman"/>
          <w:spacing w:val="-3"/>
          <w:sz w:val="32"/>
          <w:szCs w:val="32"/>
          <w:highlight w:val="none"/>
          <w:lang w:val="en-US" w:eastAsia="zh-CN"/>
        </w:rPr>
      </w:pPr>
      <w:r>
        <w:rPr>
          <w:rFonts w:hint="default" w:ascii="Times New Roman" w:hAnsi="Times New Roman" w:eastAsia="仿宋_GB2312" w:cs="Times New Roman"/>
          <w:spacing w:val="-3"/>
          <w:sz w:val="32"/>
          <w:szCs w:val="32"/>
          <w:highlight w:val="none"/>
          <w:lang w:val="en-US" w:eastAsia="zh-CN"/>
        </w:rPr>
        <w:t>5.</w:t>
      </w:r>
      <w:r>
        <w:rPr>
          <w:rFonts w:hint="eastAsia" w:ascii="Times New Roman" w:hAnsi="Times New Roman" w:eastAsia="仿宋_GB2312" w:cs="Times New Roman"/>
          <w:spacing w:val="-3"/>
          <w:sz w:val="32"/>
          <w:szCs w:val="32"/>
          <w:highlight w:val="none"/>
          <w:lang w:val="en-US" w:eastAsia="zh-CN"/>
        </w:rPr>
        <w:t>供餐单位向学校提供带量食谱</w:t>
      </w:r>
      <w:r>
        <w:rPr>
          <w:rFonts w:hint="default" w:ascii="Times New Roman" w:hAnsi="Times New Roman" w:eastAsia="仿宋_GB2312" w:cs="Times New Roman"/>
          <w:spacing w:val="-3"/>
          <w:sz w:val="32"/>
          <w:szCs w:val="32"/>
          <w:highlight w:val="none"/>
          <w:lang w:val="en-US" w:eastAsia="zh-CN"/>
        </w:rPr>
        <w:t>，明确食品原辅料及操作流程</w:t>
      </w:r>
      <w:r>
        <w:rPr>
          <w:rFonts w:hint="eastAsia" w:ascii="Times New Roman" w:hAnsi="Times New Roman" w:eastAsia="仿宋_GB2312" w:cs="Times New Roman"/>
          <w:spacing w:val="-3"/>
          <w:sz w:val="32"/>
          <w:szCs w:val="32"/>
          <w:highlight w:val="none"/>
          <w:lang w:val="en-US" w:eastAsia="zh-CN"/>
        </w:rPr>
        <w:t>，</w:t>
      </w:r>
      <w:r>
        <w:rPr>
          <w:rFonts w:hint="default" w:ascii="Times New Roman" w:hAnsi="Times New Roman" w:eastAsia="仿宋_GB2312" w:cs="Times New Roman"/>
          <w:spacing w:val="-3"/>
          <w:sz w:val="32"/>
          <w:szCs w:val="32"/>
          <w:highlight w:val="none"/>
          <w:lang w:eastAsia="zh-CN"/>
        </w:rPr>
        <w:t>确保实际提供的餐食与食谱一致</w:t>
      </w:r>
      <w:r>
        <w:rPr>
          <w:rFonts w:hint="eastAsia" w:ascii="Times New Roman" w:hAnsi="Times New Roman" w:eastAsia="仿宋_GB2312" w:cs="Times New Roman"/>
          <w:spacing w:val="-3"/>
          <w:sz w:val="32"/>
          <w:szCs w:val="32"/>
          <w:highlight w:val="none"/>
          <w:lang w:eastAsia="zh-CN"/>
        </w:rPr>
        <w:t>，</w:t>
      </w:r>
      <w:r>
        <w:rPr>
          <w:rFonts w:hint="eastAsia" w:ascii="Times New Roman" w:hAnsi="Times New Roman" w:eastAsia="仿宋_GB2312" w:cs="Times New Roman"/>
          <w:spacing w:val="-3"/>
          <w:sz w:val="32"/>
          <w:szCs w:val="32"/>
          <w:highlight w:val="none"/>
          <w:lang w:val="en-US" w:eastAsia="zh-CN"/>
        </w:rPr>
        <w:t>3分</w:t>
      </w:r>
      <w:r>
        <w:rPr>
          <w:rFonts w:hint="default" w:ascii="Times New Roman" w:hAnsi="Times New Roman" w:eastAsia="仿宋_GB2312" w:cs="Times New Roman"/>
          <w:spacing w:val="-3"/>
          <w:sz w:val="32"/>
          <w:szCs w:val="32"/>
          <w:highlight w:val="none"/>
          <w:lang w:val="en-US" w:eastAsia="zh-CN"/>
        </w:rPr>
        <w:t>。</w:t>
      </w:r>
    </w:p>
    <w:p w14:paraId="48D81FE1">
      <w:pPr>
        <w:keepNext w:val="0"/>
        <w:keepLines w:val="0"/>
        <w:pageBreakBefore w:val="0"/>
        <w:widowControl/>
        <w:kinsoku w:val="0"/>
        <w:wordWrap/>
        <w:overflowPunct/>
        <w:topLinePunct w:val="0"/>
        <w:autoSpaceDE w:val="0"/>
        <w:autoSpaceDN w:val="0"/>
        <w:bidi w:val="0"/>
        <w:adjustRightInd w:val="0"/>
        <w:snapToGrid w:val="0"/>
        <w:spacing w:line="560" w:lineRule="exact"/>
        <w:ind w:firstLine="628" w:firstLineChars="200"/>
        <w:textAlignment w:val="baseline"/>
        <w:rPr>
          <w:rFonts w:hint="default" w:ascii="Times New Roman" w:hAnsi="Times New Roman" w:eastAsia="仿宋_GB2312" w:cs="Times New Roman"/>
          <w:spacing w:val="-3"/>
          <w:sz w:val="32"/>
          <w:szCs w:val="32"/>
          <w:highlight w:val="none"/>
          <w:lang w:val="en-US" w:eastAsia="zh-CN"/>
        </w:rPr>
      </w:pPr>
      <w:r>
        <w:rPr>
          <w:rFonts w:hint="default" w:ascii="Times New Roman" w:hAnsi="Times New Roman" w:eastAsia="仿宋_GB2312" w:cs="Times New Roman"/>
          <w:spacing w:val="-3"/>
          <w:sz w:val="32"/>
          <w:szCs w:val="32"/>
          <w:highlight w:val="none"/>
          <w:lang w:val="en-US" w:eastAsia="zh-CN"/>
        </w:rPr>
        <w:t>6.不得配送高风险食品及生冷食品</w:t>
      </w:r>
      <w:r>
        <w:rPr>
          <w:rFonts w:hint="eastAsia" w:ascii="Times New Roman" w:hAnsi="Times New Roman" w:eastAsia="仿宋_GB2312" w:cs="Times New Roman"/>
          <w:spacing w:val="-3"/>
          <w:sz w:val="32"/>
          <w:szCs w:val="32"/>
          <w:highlight w:val="none"/>
          <w:lang w:val="en-US" w:eastAsia="zh-CN"/>
        </w:rPr>
        <w:t>，10分</w:t>
      </w:r>
      <w:r>
        <w:rPr>
          <w:rFonts w:hint="default" w:ascii="Times New Roman" w:hAnsi="Times New Roman" w:eastAsia="仿宋_GB2312" w:cs="Times New Roman"/>
          <w:spacing w:val="-3"/>
          <w:sz w:val="32"/>
          <w:szCs w:val="32"/>
          <w:highlight w:val="none"/>
          <w:lang w:val="en-US" w:eastAsia="zh-CN"/>
        </w:rPr>
        <w:t>。</w:t>
      </w:r>
    </w:p>
    <w:p w14:paraId="67168837">
      <w:pPr>
        <w:keepNext w:val="0"/>
        <w:keepLines w:val="0"/>
        <w:pageBreakBefore w:val="0"/>
        <w:widowControl/>
        <w:kinsoku w:val="0"/>
        <w:wordWrap/>
        <w:overflowPunct/>
        <w:topLinePunct w:val="0"/>
        <w:autoSpaceDE w:val="0"/>
        <w:autoSpaceDN w:val="0"/>
        <w:bidi w:val="0"/>
        <w:adjustRightInd w:val="0"/>
        <w:snapToGrid w:val="0"/>
        <w:spacing w:line="560" w:lineRule="exact"/>
        <w:ind w:firstLine="628" w:firstLineChars="200"/>
        <w:textAlignment w:val="baseline"/>
        <w:rPr>
          <w:rFonts w:hint="default" w:ascii="Times New Roman" w:hAnsi="Times New Roman" w:eastAsia="仿宋_GB2312" w:cs="Times New Roman"/>
          <w:spacing w:val="-3"/>
          <w:sz w:val="32"/>
          <w:szCs w:val="32"/>
          <w:highlight w:val="none"/>
          <w:lang w:val="en-US" w:eastAsia="zh-CN"/>
        </w:rPr>
      </w:pPr>
      <w:r>
        <w:rPr>
          <w:rFonts w:hint="default" w:ascii="Times New Roman" w:hAnsi="Times New Roman" w:eastAsia="仿宋_GB2312" w:cs="Times New Roman"/>
          <w:spacing w:val="-3"/>
          <w:sz w:val="32"/>
          <w:szCs w:val="32"/>
          <w:highlight w:val="none"/>
          <w:lang w:val="en-US" w:eastAsia="zh-CN"/>
        </w:rPr>
        <w:t>7.</w:t>
      </w:r>
      <w:r>
        <w:rPr>
          <w:rFonts w:hint="eastAsia" w:ascii="Times New Roman" w:hAnsi="Times New Roman" w:eastAsia="仿宋_GB2312" w:cs="Times New Roman"/>
          <w:spacing w:val="-3"/>
          <w:sz w:val="32"/>
          <w:szCs w:val="32"/>
          <w:highlight w:val="none"/>
          <w:lang w:val="en-US" w:eastAsia="zh-CN"/>
        </w:rPr>
        <w:t>供餐单位</w:t>
      </w:r>
      <w:r>
        <w:rPr>
          <w:rFonts w:hint="default" w:ascii="Times New Roman" w:hAnsi="Times New Roman" w:eastAsia="仿宋_GB2312" w:cs="Times New Roman"/>
          <w:spacing w:val="-3"/>
          <w:sz w:val="32"/>
          <w:szCs w:val="32"/>
          <w:highlight w:val="none"/>
          <w:lang w:val="en-US" w:eastAsia="zh-CN"/>
        </w:rPr>
        <w:t>需配合学校确认餐用具清洗消毒效果</w:t>
      </w:r>
      <w:r>
        <w:rPr>
          <w:rFonts w:hint="eastAsia" w:ascii="Times New Roman" w:hAnsi="Times New Roman" w:eastAsia="仿宋_GB2312" w:cs="Times New Roman"/>
          <w:spacing w:val="-3"/>
          <w:sz w:val="32"/>
          <w:szCs w:val="32"/>
          <w:highlight w:val="none"/>
          <w:lang w:val="en-US" w:eastAsia="zh-CN"/>
        </w:rPr>
        <w:t>，定期提供消毒记录，</w:t>
      </w:r>
      <w:r>
        <w:rPr>
          <w:rFonts w:hint="default" w:ascii="Times New Roman" w:hAnsi="Times New Roman" w:eastAsia="仿宋_GB2312" w:cs="Times New Roman"/>
          <w:spacing w:val="-3"/>
          <w:sz w:val="32"/>
          <w:szCs w:val="32"/>
          <w:highlight w:val="none"/>
          <w:lang w:val="en-US" w:eastAsia="zh-CN"/>
        </w:rPr>
        <w:t>若由餐用具集中消毒服务单位提供服务</w:t>
      </w:r>
      <w:r>
        <w:rPr>
          <w:rFonts w:hint="eastAsia" w:ascii="Times New Roman" w:hAnsi="Times New Roman" w:eastAsia="仿宋_GB2312" w:cs="Times New Roman"/>
          <w:spacing w:val="-3"/>
          <w:sz w:val="32"/>
          <w:szCs w:val="32"/>
          <w:highlight w:val="none"/>
          <w:lang w:val="en-US" w:eastAsia="zh-CN"/>
        </w:rPr>
        <w:t>的</w:t>
      </w:r>
      <w:r>
        <w:rPr>
          <w:rFonts w:hint="default" w:ascii="Times New Roman" w:hAnsi="Times New Roman" w:eastAsia="仿宋_GB2312" w:cs="Times New Roman"/>
          <w:spacing w:val="-3"/>
          <w:sz w:val="32"/>
          <w:szCs w:val="32"/>
          <w:highlight w:val="none"/>
          <w:lang w:val="en-US" w:eastAsia="zh-CN"/>
        </w:rPr>
        <w:t>,</w:t>
      </w:r>
      <w:r>
        <w:rPr>
          <w:rFonts w:hint="eastAsia" w:ascii="Times New Roman" w:hAnsi="Times New Roman" w:eastAsia="仿宋_GB2312" w:cs="Times New Roman"/>
          <w:spacing w:val="-3"/>
          <w:sz w:val="32"/>
          <w:szCs w:val="32"/>
          <w:highlight w:val="none"/>
          <w:lang w:val="en-US" w:eastAsia="zh-CN"/>
        </w:rPr>
        <w:t>供餐单位</w:t>
      </w:r>
      <w:r>
        <w:rPr>
          <w:rFonts w:hint="default" w:ascii="Times New Roman" w:hAnsi="Times New Roman" w:eastAsia="仿宋_GB2312" w:cs="Times New Roman"/>
          <w:spacing w:val="-3"/>
          <w:sz w:val="32"/>
          <w:szCs w:val="32"/>
          <w:highlight w:val="none"/>
          <w:lang w:val="en-US" w:eastAsia="zh-CN"/>
        </w:rPr>
        <w:t>主动向学校提供该单位的营业执照、消毒合格证明等</w:t>
      </w:r>
      <w:r>
        <w:rPr>
          <w:rFonts w:hint="eastAsia" w:ascii="Times New Roman" w:hAnsi="Times New Roman" w:eastAsia="仿宋_GB2312" w:cs="Times New Roman"/>
          <w:spacing w:val="-3"/>
          <w:sz w:val="32"/>
          <w:szCs w:val="32"/>
          <w:highlight w:val="none"/>
          <w:lang w:val="en-US" w:eastAsia="zh-CN"/>
        </w:rPr>
        <w:t>，2分；至少每半年向学校提供一次复用餐用具第三方检测报告，2分。</w:t>
      </w:r>
      <w:r>
        <w:rPr>
          <w:rFonts w:hint="default" w:ascii="Times New Roman" w:hAnsi="Times New Roman" w:eastAsia="仿宋_GB2312" w:cs="Times New Roman"/>
          <w:spacing w:val="-3"/>
          <w:sz w:val="32"/>
          <w:szCs w:val="32"/>
          <w:highlight w:val="none"/>
          <w:lang w:val="en-US" w:eastAsia="zh-CN"/>
        </w:rPr>
        <w:t>运输食品的车辆和配送容器具须每天进行清洗消毒，做好相应记录并形成档案以备查验</w:t>
      </w:r>
      <w:r>
        <w:rPr>
          <w:rFonts w:hint="eastAsia" w:ascii="Times New Roman" w:hAnsi="Times New Roman" w:eastAsia="仿宋_GB2312" w:cs="Times New Roman"/>
          <w:spacing w:val="-3"/>
          <w:sz w:val="32"/>
          <w:szCs w:val="32"/>
          <w:highlight w:val="none"/>
          <w:lang w:val="en-US" w:eastAsia="zh-CN"/>
        </w:rPr>
        <w:t>，2分</w:t>
      </w:r>
      <w:r>
        <w:rPr>
          <w:rFonts w:hint="default" w:ascii="Times New Roman" w:hAnsi="Times New Roman" w:eastAsia="仿宋_GB2312" w:cs="Times New Roman"/>
          <w:spacing w:val="-3"/>
          <w:sz w:val="32"/>
          <w:szCs w:val="32"/>
          <w:highlight w:val="none"/>
          <w:lang w:val="en-US" w:eastAsia="zh-CN"/>
        </w:rPr>
        <w:t>。</w:t>
      </w:r>
    </w:p>
    <w:p w14:paraId="33297867">
      <w:pPr>
        <w:keepNext w:val="0"/>
        <w:keepLines w:val="0"/>
        <w:pageBreakBefore w:val="0"/>
        <w:widowControl/>
        <w:kinsoku w:val="0"/>
        <w:wordWrap/>
        <w:overflowPunct/>
        <w:topLinePunct w:val="0"/>
        <w:autoSpaceDE w:val="0"/>
        <w:autoSpaceDN w:val="0"/>
        <w:bidi w:val="0"/>
        <w:adjustRightInd w:val="0"/>
        <w:snapToGrid w:val="0"/>
        <w:spacing w:line="560" w:lineRule="exact"/>
        <w:ind w:firstLine="628" w:firstLineChars="200"/>
        <w:textAlignment w:val="baseline"/>
        <w:rPr>
          <w:rFonts w:hint="default" w:ascii="Times New Roman" w:hAnsi="Times New Roman" w:eastAsia="仿宋_GB2312" w:cs="Times New Roman"/>
          <w:spacing w:val="-3"/>
          <w:sz w:val="32"/>
          <w:szCs w:val="32"/>
          <w:highlight w:val="none"/>
          <w:lang w:val="en-US" w:eastAsia="zh-CN"/>
        </w:rPr>
      </w:pPr>
      <w:r>
        <w:rPr>
          <w:rFonts w:hint="default" w:ascii="Times New Roman" w:hAnsi="Times New Roman" w:eastAsia="仿宋_GB2312" w:cs="Times New Roman"/>
          <w:spacing w:val="-3"/>
          <w:sz w:val="32"/>
          <w:szCs w:val="32"/>
          <w:highlight w:val="none"/>
          <w:lang w:val="en-US" w:eastAsia="zh-CN"/>
        </w:rPr>
        <w:t>8.</w:t>
      </w:r>
      <w:r>
        <w:rPr>
          <w:rFonts w:hint="eastAsia" w:ascii="Times New Roman" w:hAnsi="Times New Roman" w:eastAsia="仿宋_GB2312" w:cs="Times New Roman"/>
          <w:spacing w:val="-3"/>
          <w:sz w:val="32"/>
          <w:szCs w:val="32"/>
          <w:highlight w:val="none"/>
          <w:lang w:val="en-US" w:eastAsia="zh-CN"/>
        </w:rPr>
        <w:t>供餐单位</w:t>
      </w:r>
      <w:r>
        <w:rPr>
          <w:rFonts w:hint="default" w:ascii="Times New Roman" w:hAnsi="Times New Roman" w:eastAsia="仿宋_GB2312" w:cs="Times New Roman"/>
          <w:spacing w:val="-3"/>
          <w:sz w:val="32"/>
          <w:szCs w:val="32"/>
          <w:highlight w:val="none"/>
          <w:lang w:val="en-US" w:eastAsia="zh-CN"/>
        </w:rPr>
        <w:t>须配齐专业管理人员。配备至少1名食品安全管理人员（不限于食品安全管理师或食品安全管理员），具备相关资质的营养指导人员至少1名（不限于高级营养师、注册营养师、营养配餐员、营养指导员等）、高级厨师至少1名。</w:t>
      </w:r>
      <w:r>
        <w:rPr>
          <w:rFonts w:hint="eastAsia" w:ascii="Times New Roman" w:hAnsi="Times New Roman" w:eastAsia="仿宋_GB2312" w:cs="Times New Roman"/>
          <w:spacing w:val="-3"/>
          <w:sz w:val="32"/>
          <w:szCs w:val="32"/>
          <w:highlight w:val="none"/>
          <w:lang w:val="en-US" w:eastAsia="zh-CN"/>
        </w:rPr>
        <w:t>在供餐学校派驻食品安全总监和食品安全员，提供任命文件，5分。派驻充足的工作人员，学生用餐前完成所有准备工作，2分。</w:t>
      </w:r>
    </w:p>
    <w:p w14:paraId="3D70ED6A">
      <w:pPr>
        <w:keepNext w:val="0"/>
        <w:keepLines w:val="0"/>
        <w:pageBreakBefore w:val="0"/>
        <w:widowControl/>
        <w:kinsoku w:val="0"/>
        <w:wordWrap/>
        <w:overflowPunct/>
        <w:topLinePunct w:val="0"/>
        <w:autoSpaceDE w:val="0"/>
        <w:autoSpaceDN w:val="0"/>
        <w:bidi w:val="0"/>
        <w:adjustRightInd w:val="0"/>
        <w:snapToGrid w:val="0"/>
        <w:spacing w:line="560" w:lineRule="exact"/>
        <w:ind w:firstLine="628" w:firstLineChars="200"/>
        <w:textAlignment w:val="baseline"/>
        <w:rPr>
          <w:rFonts w:hint="default" w:ascii="Times New Roman" w:hAnsi="Times New Roman" w:eastAsia="仿宋_GB2312" w:cs="Times New Roman"/>
          <w:spacing w:val="-3"/>
          <w:sz w:val="32"/>
          <w:szCs w:val="32"/>
          <w:highlight w:val="none"/>
          <w:lang w:val="en-US" w:eastAsia="zh-CN"/>
        </w:rPr>
      </w:pPr>
      <w:r>
        <w:rPr>
          <w:rFonts w:hint="default" w:ascii="Times New Roman" w:hAnsi="Times New Roman" w:eastAsia="仿宋_GB2312" w:cs="Times New Roman"/>
          <w:spacing w:val="-3"/>
          <w:sz w:val="32"/>
          <w:szCs w:val="32"/>
          <w:highlight w:val="none"/>
          <w:lang w:val="en-US" w:eastAsia="zh-CN"/>
        </w:rPr>
        <w:t>9.</w:t>
      </w:r>
      <w:r>
        <w:rPr>
          <w:rFonts w:hint="eastAsia" w:ascii="Times New Roman" w:hAnsi="Times New Roman" w:eastAsia="仿宋_GB2312" w:cs="Times New Roman"/>
          <w:spacing w:val="-3"/>
          <w:sz w:val="32"/>
          <w:szCs w:val="32"/>
          <w:highlight w:val="none"/>
          <w:lang w:val="en-US" w:eastAsia="zh-CN"/>
        </w:rPr>
        <w:t>供餐单位严格执行</w:t>
      </w:r>
      <w:r>
        <w:rPr>
          <w:rFonts w:hint="default" w:ascii="Times New Roman" w:hAnsi="Times New Roman" w:eastAsia="仿宋_GB2312" w:cs="Times New Roman"/>
          <w:spacing w:val="-3"/>
          <w:sz w:val="32"/>
          <w:szCs w:val="32"/>
          <w:highlight w:val="none"/>
          <w:lang w:val="en-US" w:eastAsia="zh-CN"/>
        </w:rPr>
        <w:t>本单位的食品安全管理</w:t>
      </w:r>
      <w:r>
        <w:rPr>
          <w:rFonts w:hint="eastAsia" w:ascii="Times New Roman" w:hAnsi="Times New Roman" w:eastAsia="仿宋_GB2312" w:cs="Times New Roman"/>
          <w:spacing w:val="-3"/>
          <w:sz w:val="32"/>
          <w:szCs w:val="32"/>
          <w:highlight w:val="none"/>
          <w:lang w:val="en-US" w:eastAsia="zh-CN"/>
        </w:rPr>
        <w:t>制度，</w:t>
      </w:r>
      <w:r>
        <w:rPr>
          <w:rFonts w:hint="default" w:ascii="Times New Roman" w:hAnsi="Times New Roman" w:eastAsia="仿宋_GB2312" w:cs="Times New Roman"/>
          <w:spacing w:val="-3"/>
          <w:sz w:val="32"/>
          <w:szCs w:val="32"/>
          <w:highlight w:val="none"/>
          <w:lang w:val="en-US" w:eastAsia="zh-CN"/>
        </w:rPr>
        <w:t>包括原料采购控制、进货查验、集中用餐信息公开、餐饮用具洗消</w:t>
      </w:r>
      <w:r>
        <w:rPr>
          <w:rFonts w:hint="eastAsia" w:ascii="Times New Roman" w:hAnsi="Times New Roman" w:eastAsia="仿宋_GB2312" w:cs="Times New Roman"/>
          <w:spacing w:val="-3"/>
          <w:sz w:val="32"/>
          <w:szCs w:val="32"/>
          <w:highlight w:val="none"/>
          <w:lang w:val="en-US" w:eastAsia="zh-CN"/>
        </w:rPr>
        <w:t>、</w:t>
      </w:r>
      <w:r>
        <w:rPr>
          <w:rFonts w:hint="default" w:ascii="Times New Roman" w:hAnsi="Times New Roman" w:eastAsia="仿宋_GB2312" w:cs="Times New Roman"/>
          <w:spacing w:val="-3"/>
          <w:sz w:val="32"/>
          <w:szCs w:val="32"/>
          <w:highlight w:val="none"/>
          <w:lang w:val="en-US" w:eastAsia="zh-CN"/>
        </w:rPr>
        <w:t>食品留样</w:t>
      </w:r>
      <w:r>
        <w:rPr>
          <w:rFonts w:hint="eastAsia" w:ascii="Times New Roman" w:hAnsi="Times New Roman" w:eastAsia="仿宋_GB2312" w:cs="Times New Roman"/>
          <w:spacing w:val="-3"/>
          <w:sz w:val="32"/>
          <w:szCs w:val="32"/>
          <w:highlight w:val="none"/>
          <w:lang w:val="en-US" w:eastAsia="zh-CN"/>
        </w:rPr>
        <w:t>、</w:t>
      </w:r>
      <w:r>
        <w:rPr>
          <w:rFonts w:hint="default" w:ascii="Times New Roman" w:hAnsi="Times New Roman" w:eastAsia="仿宋_GB2312" w:cs="Times New Roman"/>
          <w:spacing w:val="-3"/>
          <w:sz w:val="32"/>
          <w:szCs w:val="32"/>
          <w:highlight w:val="none"/>
          <w:lang w:val="en-US" w:eastAsia="zh-CN"/>
        </w:rPr>
        <w:t>应急机制、食品召回</w:t>
      </w:r>
      <w:r>
        <w:rPr>
          <w:rFonts w:hint="eastAsia" w:ascii="Times New Roman" w:hAnsi="Times New Roman" w:eastAsia="仿宋_GB2312" w:cs="Times New Roman"/>
          <w:spacing w:val="-3"/>
          <w:sz w:val="32"/>
          <w:szCs w:val="32"/>
          <w:highlight w:val="none"/>
          <w:lang w:val="en-US" w:eastAsia="zh-CN"/>
        </w:rPr>
        <w:t>、</w:t>
      </w:r>
      <w:r>
        <w:rPr>
          <w:rFonts w:hint="default" w:ascii="Times New Roman" w:hAnsi="Times New Roman" w:eastAsia="仿宋_GB2312" w:cs="Times New Roman"/>
          <w:spacing w:val="-3"/>
          <w:sz w:val="32"/>
          <w:szCs w:val="32"/>
          <w:highlight w:val="none"/>
          <w:lang w:val="en-US" w:eastAsia="zh-CN"/>
        </w:rPr>
        <w:t>人员管理、设备设施消毒等制度</w:t>
      </w:r>
      <w:r>
        <w:rPr>
          <w:rFonts w:hint="eastAsia" w:ascii="Times New Roman" w:hAnsi="Times New Roman" w:eastAsia="仿宋_GB2312" w:cs="Times New Roman"/>
          <w:spacing w:val="-3"/>
          <w:sz w:val="32"/>
          <w:szCs w:val="32"/>
          <w:highlight w:val="none"/>
          <w:lang w:val="en-US" w:eastAsia="zh-CN"/>
        </w:rPr>
        <w:t>，10分</w:t>
      </w:r>
      <w:r>
        <w:rPr>
          <w:rFonts w:hint="default" w:ascii="Times New Roman" w:hAnsi="Times New Roman" w:eastAsia="仿宋_GB2312" w:cs="Times New Roman"/>
          <w:spacing w:val="-3"/>
          <w:sz w:val="32"/>
          <w:szCs w:val="32"/>
          <w:highlight w:val="none"/>
          <w:lang w:val="en-US" w:eastAsia="zh-CN"/>
        </w:rPr>
        <w:t>。</w:t>
      </w:r>
    </w:p>
    <w:p w14:paraId="21D052D9">
      <w:pPr>
        <w:keepNext w:val="0"/>
        <w:keepLines w:val="0"/>
        <w:pageBreakBefore w:val="0"/>
        <w:widowControl/>
        <w:kinsoku w:val="0"/>
        <w:wordWrap/>
        <w:overflowPunct/>
        <w:topLinePunct w:val="0"/>
        <w:autoSpaceDE w:val="0"/>
        <w:autoSpaceDN w:val="0"/>
        <w:bidi w:val="0"/>
        <w:adjustRightInd w:val="0"/>
        <w:snapToGrid w:val="0"/>
        <w:spacing w:line="560" w:lineRule="exact"/>
        <w:ind w:firstLine="628" w:firstLineChars="200"/>
        <w:textAlignment w:val="baseline"/>
        <w:rPr>
          <w:rFonts w:hint="default" w:ascii="Times New Roman" w:hAnsi="Times New Roman" w:eastAsia="仿宋_GB2312" w:cs="Times New Roman"/>
          <w:spacing w:val="-3"/>
          <w:sz w:val="32"/>
          <w:szCs w:val="32"/>
          <w:highlight w:val="none"/>
          <w:lang w:val="en-US" w:eastAsia="zh-CN"/>
        </w:rPr>
      </w:pPr>
      <w:r>
        <w:rPr>
          <w:rFonts w:hint="default" w:ascii="Times New Roman" w:hAnsi="Times New Roman" w:eastAsia="仿宋_GB2312" w:cs="Times New Roman"/>
          <w:spacing w:val="-3"/>
          <w:sz w:val="32"/>
          <w:szCs w:val="32"/>
          <w:highlight w:val="none"/>
          <w:lang w:val="en-US" w:eastAsia="zh-CN"/>
        </w:rPr>
        <w:t>10.</w:t>
      </w:r>
      <w:r>
        <w:rPr>
          <w:rFonts w:hint="eastAsia" w:ascii="Times New Roman" w:hAnsi="Times New Roman" w:eastAsia="仿宋_GB2312" w:cs="Times New Roman"/>
          <w:spacing w:val="-3"/>
          <w:sz w:val="32"/>
          <w:szCs w:val="32"/>
          <w:highlight w:val="none"/>
          <w:lang w:val="en-US" w:eastAsia="zh-CN"/>
        </w:rPr>
        <w:t>供餐单位</w:t>
      </w:r>
      <w:r>
        <w:rPr>
          <w:rFonts w:hint="default" w:ascii="Times New Roman" w:hAnsi="Times New Roman" w:eastAsia="仿宋_GB2312" w:cs="Times New Roman"/>
          <w:spacing w:val="-3"/>
          <w:sz w:val="32"/>
          <w:szCs w:val="32"/>
          <w:highlight w:val="none"/>
          <w:lang w:val="en-US" w:eastAsia="zh-CN"/>
        </w:rPr>
        <w:t>须配合学校、膳食监督家长委员不定期</w:t>
      </w:r>
      <w:r>
        <w:rPr>
          <w:rFonts w:hint="eastAsia" w:ascii="Times New Roman" w:hAnsi="Times New Roman" w:eastAsia="仿宋_GB2312" w:cs="Times New Roman"/>
          <w:spacing w:val="-3"/>
          <w:sz w:val="32"/>
          <w:szCs w:val="32"/>
          <w:highlight w:val="none"/>
          <w:lang w:val="en-US" w:eastAsia="zh-CN"/>
        </w:rPr>
        <w:t>到企业进行体察活动，3分</w:t>
      </w:r>
      <w:r>
        <w:rPr>
          <w:rFonts w:hint="default" w:ascii="Times New Roman" w:hAnsi="Times New Roman" w:eastAsia="仿宋_GB2312" w:cs="Times New Roman"/>
          <w:spacing w:val="-3"/>
          <w:sz w:val="32"/>
          <w:szCs w:val="32"/>
          <w:highlight w:val="none"/>
          <w:lang w:val="en-US" w:eastAsia="zh-CN"/>
        </w:rPr>
        <w:t>。</w:t>
      </w:r>
    </w:p>
    <w:p w14:paraId="0689F0C7">
      <w:pPr>
        <w:keepNext w:val="0"/>
        <w:keepLines w:val="0"/>
        <w:pageBreakBefore w:val="0"/>
        <w:widowControl/>
        <w:kinsoku w:val="0"/>
        <w:wordWrap/>
        <w:overflowPunct/>
        <w:topLinePunct w:val="0"/>
        <w:autoSpaceDE w:val="0"/>
        <w:autoSpaceDN w:val="0"/>
        <w:bidi w:val="0"/>
        <w:adjustRightInd w:val="0"/>
        <w:snapToGrid w:val="0"/>
        <w:spacing w:line="560" w:lineRule="exact"/>
        <w:ind w:firstLine="628" w:firstLineChars="200"/>
        <w:textAlignment w:val="baseline"/>
        <w:rPr>
          <w:rFonts w:hint="default" w:ascii="Times New Roman" w:hAnsi="Times New Roman" w:eastAsia="仿宋_GB2312" w:cs="Times New Roman"/>
          <w:spacing w:val="-3"/>
          <w:sz w:val="32"/>
          <w:szCs w:val="32"/>
          <w:highlight w:val="none"/>
          <w:lang w:val="en-US" w:eastAsia="zh-CN"/>
        </w:rPr>
      </w:pPr>
      <w:r>
        <w:rPr>
          <w:rFonts w:hint="default" w:ascii="Times New Roman" w:hAnsi="Times New Roman" w:eastAsia="仿宋_GB2312" w:cs="Times New Roman"/>
          <w:spacing w:val="-3"/>
          <w:sz w:val="32"/>
          <w:szCs w:val="32"/>
          <w:highlight w:val="none"/>
          <w:lang w:val="en-US" w:eastAsia="zh-CN"/>
        </w:rPr>
        <w:t>11.</w:t>
      </w:r>
      <w:r>
        <w:rPr>
          <w:rFonts w:hint="eastAsia" w:ascii="Times New Roman" w:hAnsi="Times New Roman" w:eastAsia="仿宋_GB2312" w:cs="Times New Roman"/>
          <w:spacing w:val="-3"/>
          <w:sz w:val="32"/>
          <w:szCs w:val="32"/>
          <w:highlight w:val="none"/>
          <w:lang w:val="en-US" w:eastAsia="zh-CN"/>
        </w:rPr>
        <w:t>供餐单位</w:t>
      </w:r>
      <w:r>
        <w:rPr>
          <w:rFonts w:hint="default" w:ascii="Times New Roman" w:hAnsi="Times New Roman" w:eastAsia="仿宋_GB2312" w:cs="Times New Roman"/>
          <w:spacing w:val="-3"/>
          <w:sz w:val="32"/>
          <w:szCs w:val="32"/>
          <w:highlight w:val="none"/>
          <w:lang w:val="en-US" w:eastAsia="zh-CN"/>
        </w:rPr>
        <w:t>所用的粮、油、肉、禽、蛋等食品级食品原材料来源于正规渠道，供货渠道厂家资质齐全，有检验或检测报告、符合国家食品安全标准。在每学期初应向学校提供所有食品级食品原材料、餐具、餐盒、餐箱等卫生质量检验报告及供货渠道厂家营业执照、资质等，做好相应记录形成档案以备查验</w:t>
      </w:r>
      <w:r>
        <w:rPr>
          <w:rFonts w:hint="eastAsia" w:ascii="Times New Roman" w:hAnsi="Times New Roman" w:eastAsia="仿宋_GB2312" w:cs="Times New Roman"/>
          <w:spacing w:val="-3"/>
          <w:sz w:val="32"/>
          <w:szCs w:val="32"/>
          <w:highlight w:val="none"/>
          <w:lang w:val="en-US" w:eastAsia="zh-CN"/>
        </w:rPr>
        <w:t>，5分</w:t>
      </w:r>
      <w:r>
        <w:rPr>
          <w:rFonts w:hint="default" w:ascii="Times New Roman" w:hAnsi="Times New Roman" w:eastAsia="仿宋_GB2312" w:cs="Times New Roman"/>
          <w:spacing w:val="-3"/>
          <w:sz w:val="32"/>
          <w:szCs w:val="32"/>
          <w:highlight w:val="none"/>
          <w:lang w:val="en-US" w:eastAsia="zh-CN"/>
        </w:rPr>
        <w:t>。</w:t>
      </w:r>
    </w:p>
    <w:p w14:paraId="6D5DBF3C">
      <w:pPr>
        <w:keepNext w:val="0"/>
        <w:keepLines w:val="0"/>
        <w:pageBreakBefore w:val="0"/>
        <w:widowControl/>
        <w:kinsoku w:val="0"/>
        <w:wordWrap/>
        <w:overflowPunct/>
        <w:topLinePunct w:val="0"/>
        <w:autoSpaceDE w:val="0"/>
        <w:autoSpaceDN w:val="0"/>
        <w:bidi w:val="0"/>
        <w:adjustRightInd w:val="0"/>
        <w:snapToGrid w:val="0"/>
        <w:spacing w:line="560" w:lineRule="exact"/>
        <w:ind w:firstLine="628" w:firstLineChars="200"/>
        <w:textAlignment w:val="baseline"/>
        <w:rPr>
          <w:rFonts w:hint="default" w:ascii="Times New Roman" w:hAnsi="Times New Roman" w:eastAsia="仿宋_GB2312" w:cs="Times New Roman"/>
          <w:spacing w:val="-3"/>
          <w:sz w:val="32"/>
          <w:szCs w:val="32"/>
          <w:highlight w:val="none"/>
          <w:lang w:val="en-US" w:eastAsia="zh-CN"/>
        </w:rPr>
      </w:pPr>
      <w:r>
        <w:rPr>
          <w:rFonts w:hint="default" w:ascii="Times New Roman" w:hAnsi="Times New Roman" w:eastAsia="仿宋_GB2312" w:cs="Times New Roman"/>
          <w:spacing w:val="-3"/>
          <w:sz w:val="32"/>
          <w:szCs w:val="32"/>
          <w:highlight w:val="none"/>
          <w:lang w:val="en-US" w:eastAsia="zh-CN"/>
        </w:rPr>
        <w:t>12.</w:t>
      </w:r>
      <w:r>
        <w:rPr>
          <w:rFonts w:hint="eastAsia" w:ascii="Times New Roman" w:hAnsi="Times New Roman" w:eastAsia="仿宋_GB2312" w:cs="Times New Roman"/>
          <w:spacing w:val="-3"/>
          <w:sz w:val="32"/>
          <w:szCs w:val="32"/>
          <w:highlight w:val="none"/>
          <w:lang w:val="en-US" w:eastAsia="zh-CN"/>
        </w:rPr>
        <w:t>供餐单位</w:t>
      </w:r>
      <w:r>
        <w:rPr>
          <w:rFonts w:hint="default" w:ascii="Times New Roman" w:hAnsi="Times New Roman" w:eastAsia="仿宋_GB2312" w:cs="Times New Roman"/>
          <w:spacing w:val="-3"/>
          <w:sz w:val="32"/>
          <w:szCs w:val="32"/>
          <w:highlight w:val="none"/>
          <w:lang w:val="en-US" w:eastAsia="zh-CN"/>
        </w:rPr>
        <w:t>须向学校提供食品安全承诺书，确保学生用餐安全（食品安全承诺书</w:t>
      </w:r>
      <w:r>
        <w:rPr>
          <w:rFonts w:hint="eastAsia" w:ascii="Times New Roman" w:hAnsi="Times New Roman" w:eastAsia="仿宋_GB2312" w:cs="Times New Roman"/>
          <w:spacing w:val="-3"/>
          <w:sz w:val="32"/>
          <w:szCs w:val="32"/>
          <w:highlight w:val="none"/>
          <w:lang w:val="en-US" w:eastAsia="zh-CN"/>
        </w:rPr>
        <w:t>与企业投标文件的响应条款一致</w:t>
      </w:r>
      <w:r>
        <w:rPr>
          <w:rFonts w:hint="default" w:ascii="Times New Roman" w:hAnsi="Times New Roman" w:eastAsia="仿宋_GB2312" w:cs="Times New Roman"/>
          <w:spacing w:val="-3"/>
          <w:sz w:val="32"/>
          <w:szCs w:val="32"/>
          <w:highlight w:val="none"/>
          <w:lang w:val="en-US" w:eastAsia="zh-CN"/>
        </w:rPr>
        <w:t>）</w:t>
      </w:r>
      <w:r>
        <w:rPr>
          <w:rFonts w:hint="eastAsia" w:ascii="Times New Roman" w:hAnsi="Times New Roman" w:eastAsia="仿宋_GB2312" w:cs="Times New Roman"/>
          <w:spacing w:val="-3"/>
          <w:sz w:val="32"/>
          <w:szCs w:val="32"/>
          <w:highlight w:val="none"/>
          <w:lang w:val="en-US" w:eastAsia="zh-CN"/>
        </w:rPr>
        <w:t>，5分。</w:t>
      </w:r>
    </w:p>
    <w:p w14:paraId="1B32C641">
      <w:pPr>
        <w:keepNext w:val="0"/>
        <w:keepLines w:val="0"/>
        <w:pageBreakBefore w:val="0"/>
        <w:widowControl/>
        <w:kinsoku w:val="0"/>
        <w:wordWrap/>
        <w:overflowPunct/>
        <w:topLinePunct w:val="0"/>
        <w:autoSpaceDE w:val="0"/>
        <w:autoSpaceDN w:val="0"/>
        <w:bidi w:val="0"/>
        <w:adjustRightInd w:val="0"/>
        <w:snapToGrid w:val="0"/>
        <w:spacing w:line="560" w:lineRule="exact"/>
        <w:ind w:firstLine="628" w:firstLineChars="200"/>
        <w:textAlignment w:val="baseline"/>
        <w:rPr>
          <w:rFonts w:hint="default" w:ascii="Times New Roman" w:hAnsi="Times New Roman" w:eastAsia="仿宋_GB2312" w:cs="Times New Roman"/>
          <w:spacing w:val="-3"/>
          <w:sz w:val="32"/>
          <w:szCs w:val="32"/>
          <w:highlight w:val="none"/>
          <w:lang w:val="en-US" w:eastAsia="zh-CN"/>
        </w:rPr>
      </w:pPr>
      <w:r>
        <w:rPr>
          <w:rFonts w:hint="default" w:ascii="Times New Roman" w:hAnsi="Times New Roman" w:eastAsia="仿宋_GB2312" w:cs="Times New Roman"/>
          <w:spacing w:val="-3"/>
          <w:sz w:val="32"/>
          <w:szCs w:val="32"/>
          <w:highlight w:val="none"/>
          <w:lang w:val="en-US" w:eastAsia="zh-CN"/>
        </w:rPr>
        <w:t>13.</w:t>
      </w:r>
      <w:r>
        <w:rPr>
          <w:rFonts w:hint="eastAsia" w:ascii="Times New Roman" w:hAnsi="Times New Roman" w:eastAsia="仿宋_GB2312" w:cs="Times New Roman"/>
          <w:spacing w:val="-3"/>
          <w:sz w:val="32"/>
          <w:szCs w:val="32"/>
          <w:highlight w:val="none"/>
          <w:lang w:val="en-US" w:eastAsia="zh-CN"/>
        </w:rPr>
        <w:t>供餐单位</w:t>
      </w: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根据产能情况，投保相应额度的食品安全责任险，</w:t>
      </w:r>
      <w:r>
        <w:rPr>
          <w:rFonts w:hint="eastAsia" w:ascii="Times New Roman" w:hAnsi="Times New Roman" w:eastAsia="仿宋_GB2312" w:cs="Times New Roman"/>
          <w:spacing w:val="-3"/>
          <w:sz w:val="32"/>
          <w:szCs w:val="32"/>
          <w:highlight w:val="none"/>
          <w:lang w:val="en-US" w:eastAsia="zh-CN"/>
        </w:rPr>
        <w:t>3分。</w:t>
      </w:r>
    </w:p>
    <w:p w14:paraId="446B2D13">
      <w:pPr>
        <w:keepNext w:val="0"/>
        <w:keepLines w:val="0"/>
        <w:pageBreakBefore w:val="0"/>
        <w:widowControl/>
        <w:kinsoku w:val="0"/>
        <w:wordWrap/>
        <w:overflowPunct/>
        <w:topLinePunct w:val="0"/>
        <w:autoSpaceDE w:val="0"/>
        <w:autoSpaceDN w:val="0"/>
        <w:bidi w:val="0"/>
        <w:adjustRightInd w:val="0"/>
        <w:snapToGrid w:val="0"/>
        <w:spacing w:line="560" w:lineRule="exact"/>
        <w:ind w:firstLine="628" w:firstLineChars="200"/>
        <w:textAlignment w:val="baseline"/>
        <w:rPr>
          <w:rFonts w:hint="default" w:ascii="Times New Roman" w:hAnsi="Times New Roman" w:eastAsia="仿宋_GB2312" w:cs="Times New Roman"/>
          <w:spacing w:val="-3"/>
          <w:sz w:val="32"/>
          <w:szCs w:val="32"/>
          <w:highlight w:val="none"/>
          <w:lang w:val="en-US" w:eastAsia="zh-CN"/>
        </w:rPr>
      </w:pPr>
      <w:r>
        <w:rPr>
          <w:rFonts w:hint="default" w:ascii="Times New Roman" w:hAnsi="Times New Roman" w:eastAsia="仿宋_GB2312" w:cs="Times New Roman"/>
          <w:spacing w:val="-3"/>
          <w:sz w:val="32"/>
          <w:szCs w:val="32"/>
          <w:highlight w:val="none"/>
          <w:lang w:val="en-US" w:eastAsia="zh-CN"/>
        </w:rPr>
        <w:t>14.餐食到校后须在学校食品安全员的监督下开启车厢封条，学校食品安全员</w:t>
      </w:r>
      <w:r>
        <w:rPr>
          <w:rFonts w:hint="eastAsia" w:ascii="Times New Roman" w:hAnsi="Times New Roman" w:eastAsia="仿宋_GB2312" w:cs="Times New Roman"/>
          <w:spacing w:val="-3"/>
          <w:sz w:val="32"/>
          <w:szCs w:val="32"/>
          <w:highlight w:val="none"/>
          <w:lang w:val="en-US" w:eastAsia="zh-CN"/>
        </w:rPr>
        <w:t>完成验收工作</w:t>
      </w:r>
      <w:r>
        <w:rPr>
          <w:rFonts w:hint="default" w:ascii="Times New Roman" w:hAnsi="Times New Roman" w:eastAsia="仿宋_GB2312" w:cs="Times New Roman"/>
          <w:spacing w:val="-3"/>
          <w:sz w:val="32"/>
          <w:szCs w:val="32"/>
          <w:highlight w:val="none"/>
          <w:lang w:val="en-US" w:eastAsia="zh-CN"/>
        </w:rPr>
        <w:t>后方可进行分餐，并做到所有餐盒、餐具、辅食离墙、离地。</w:t>
      </w:r>
      <w:r>
        <w:rPr>
          <w:rFonts w:hint="eastAsia" w:ascii="Times New Roman" w:hAnsi="Times New Roman" w:eastAsia="仿宋_GB2312" w:cs="Times New Roman"/>
          <w:spacing w:val="-3"/>
          <w:sz w:val="32"/>
          <w:szCs w:val="32"/>
          <w:highlight w:val="none"/>
          <w:lang w:val="en-US" w:eastAsia="zh-CN"/>
        </w:rPr>
        <w:t>分餐时佩戴口罩、食品帽、一次性食品手套，每餐的验收结果纳入评价体系，14分。</w:t>
      </w:r>
    </w:p>
    <w:p w14:paraId="30BE0F2B">
      <w:pPr>
        <w:keepNext w:val="0"/>
        <w:keepLines w:val="0"/>
        <w:pageBreakBefore w:val="0"/>
        <w:widowControl/>
        <w:kinsoku w:val="0"/>
        <w:wordWrap/>
        <w:overflowPunct/>
        <w:topLinePunct w:val="0"/>
        <w:autoSpaceDE w:val="0"/>
        <w:autoSpaceDN w:val="0"/>
        <w:bidi w:val="0"/>
        <w:adjustRightInd w:val="0"/>
        <w:snapToGrid w:val="0"/>
        <w:spacing w:line="560" w:lineRule="exact"/>
        <w:ind w:firstLine="628" w:firstLineChars="200"/>
        <w:textAlignment w:val="baseline"/>
        <w:rPr>
          <w:rFonts w:hint="default" w:ascii="Times New Roman" w:hAnsi="Times New Roman" w:eastAsia="仿宋_GB2312" w:cs="Times New Roman"/>
          <w:spacing w:val="-3"/>
          <w:sz w:val="32"/>
          <w:szCs w:val="32"/>
          <w:highlight w:val="none"/>
          <w:lang w:val="en-US" w:eastAsia="zh-CN"/>
        </w:rPr>
      </w:pPr>
      <w:r>
        <w:rPr>
          <w:rFonts w:hint="default" w:ascii="Times New Roman" w:hAnsi="Times New Roman" w:eastAsia="仿宋_GB2312" w:cs="Times New Roman"/>
          <w:spacing w:val="-3"/>
          <w:sz w:val="32"/>
          <w:szCs w:val="32"/>
          <w:highlight w:val="none"/>
          <w:lang w:val="en-US" w:eastAsia="zh-CN"/>
        </w:rPr>
        <w:t>15.配餐结束后</w:t>
      </w:r>
      <w:r>
        <w:rPr>
          <w:rFonts w:hint="eastAsia" w:ascii="Times New Roman" w:hAnsi="Times New Roman" w:eastAsia="仿宋_GB2312" w:cs="Times New Roman"/>
          <w:spacing w:val="-3"/>
          <w:sz w:val="32"/>
          <w:szCs w:val="32"/>
          <w:highlight w:val="none"/>
          <w:lang w:val="en-US" w:eastAsia="zh-CN"/>
        </w:rPr>
        <w:t>供餐单位</w:t>
      </w:r>
      <w:r>
        <w:rPr>
          <w:rFonts w:hint="default" w:ascii="Times New Roman" w:hAnsi="Times New Roman" w:eastAsia="仿宋_GB2312" w:cs="Times New Roman"/>
          <w:spacing w:val="-3"/>
          <w:sz w:val="32"/>
          <w:szCs w:val="32"/>
          <w:highlight w:val="none"/>
          <w:lang w:val="en-US" w:eastAsia="zh-CN"/>
        </w:rPr>
        <w:t>应将餐具用品、剩饭、剩菜等及时运离甲方配餐现场，并将招标人配餐现场和教室、过道清理干净，每学期末和开学前按学校要求对配餐现场、留样冰箱和教室、过道进行消毒和大扫除</w:t>
      </w:r>
      <w:r>
        <w:rPr>
          <w:rFonts w:hint="eastAsia" w:ascii="Times New Roman" w:hAnsi="Times New Roman" w:eastAsia="仿宋_GB2312" w:cs="Times New Roman"/>
          <w:spacing w:val="-3"/>
          <w:sz w:val="32"/>
          <w:szCs w:val="32"/>
          <w:highlight w:val="none"/>
          <w:lang w:val="en-US" w:eastAsia="zh-CN"/>
        </w:rPr>
        <w:t>，5分</w:t>
      </w:r>
      <w:r>
        <w:rPr>
          <w:rFonts w:hint="default" w:ascii="Times New Roman" w:hAnsi="Times New Roman" w:eastAsia="仿宋_GB2312" w:cs="Times New Roman"/>
          <w:spacing w:val="-3"/>
          <w:sz w:val="32"/>
          <w:szCs w:val="32"/>
          <w:highlight w:val="none"/>
          <w:lang w:val="en-US" w:eastAsia="zh-CN"/>
        </w:rPr>
        <w:t>。</w:t>
      </w:r>
    </w:p>
    <w:p w14:paraId="6EB5B418">
      <w:pPr>
        <w:spacing w:line="560" w:lineRule="exact"/>
        <w:ind w:firstLine="628" w:firstLineChars="200"/>
        <w:rPr>
          <w:rFonts w:hint="eastAsia" w:ascii="Times New Roman" w:hAnsi="Times New Roman" w:eastAsia="仿宋_GB2312" w:cs="Times New Roman"/>
          <w:spacing w:val="-3"/>
          <w:sz w:val="32"/>
          <w:szCs w:val="32"/>
          <w:highlight w:val="none"/>
          <w:lang w:val="en-US" w:eastAsia="zh-CN"/>
        </w:rPr>
      </w:pPr>
      <w:r>
        <w:rPr>
          <w:rFonts w:hint="eastAsia" w:ascii="楷体_GB2312" w:hAnsi="楷体_GB2312" w:eastAsia="楷体_GB2312" w:cs="楷体_GB2312"/>
          <w:spacing w:val="-3"/>
          <w:sz w:val="32"/>
          <w:szCs w:val="32"/>
          <w:highlight w:val="none"/>
          <w:lang w:val="en-US" w:eastAsia="zh-CN"/>
        </w:rPr>
        <w:t>（三）甲方在供餐服务期内有下列情况之一的，乙方有权解除合同</w:t>
      </w:r>
    </w:p>
    <w:p w14:paraId="7739D5CA">
      <w:pPr>
        <w:spacing w:line="560" w:lineRule="exact"/>
        <w:ind w:firstLine="628" w:firstLineChars="200"/>
        <w:rPr>
          <w:rFonts w:hint="eastAsia" w:ascii="Times New Roman" w:hAnsi="Times New Roman" w:eastAsia="仿宋_GB2312" w:cs="Times New Roman"/>
          <w:spacing w:val="-3"/>
          <w:sz w:val="32"/>
          <w:szCs w:val="32"/>
          <w:highlight w:val="none"/>
          <w:lang w:val="en-US" w:eastAsia="zh-CN"/>
        </w:rPr>
      </w:pPr>
      <w:r>
        <w:rPr>
          <w:rFonts w:hint="eastAsia" w:ascii="Times New Roman" w:hAnsi="Times New Roman" w:eastAsia="仿宋_GB2312" w:cs="Times New Roman"/>
          <w:spacing w:val="-3"/>
          <w:sz w:val="32"/>
          <w:szCs w:val="32"/>
          <w:highlight w:val="none"/>
          <w:lang w:val="en-US" w:eastAsia="zh-CN"/>
        </w:rPr>
        <w:t>1.甲方拒绝或拖延核算餐费，经乙方催告后    日内仍不核算或支付的。</w:t>
      </w:r>
    </w:p>
    <w:p w14:paraId="482E0485">
      <w:pPr>
        <w:spacing w:line="560" w:lineRule="exact"/>
        <w:ind w:firstLine="628" w:firstLineChars="200"/>
        <w:rPr>
          <w:rFonts w:hint="eastAsia" w:ascii="Times New Roman" w:hAnsi="Times New Roman" w:eastAsia="仿宋_GB2312" w:cs="Times New Roman"/>
          <w:spacing w:val="-3"/>
          <w:sz w:val="32"/>
          <w:szCs w:val="32"/>
          <w:highlight w:val="none"/>
          <w:lang w:val="en-US" w:eastAsia="zh-CN"/>
        </w:rPr>
      </w:pPr>
      <w:r>
        <w:rPr>
          <w:rFonts w:hint="eastAsia" w:ascii="Times New Roman" w:hAnsi="Times New Roman" w:eastAsia="仿宋_GB2312" w:cs="Times New Roman"/>
          <w:spacing w:val="-3"/>
          <w:sz w:val="32"/>
          <w:szCs w:val="32"/>
          <w:highlight w:val="none"/>
          <w:lang w:val="en-US" w:eastAsia="zh-CN"/>
        </w:rPr>
        <w:t>2.甲方拒绝接受供餐，致使乙方餐食不能按时提供，造成餐食达不到约定标准的。</w:t>
      </w:r>
    </w:p>
    <w:p w14:paraId="451C9CF9">
      <w:pPr>
        <w:spacing w:line="560" w:lineRule="exact"/>
        <w:ind w:firstLine="616" w:firstLineChars="200"/>
        <w:rPr>
          <w:rFonts w:hint="eastAsia" w:ascii="黑体" w:hAnsi="宋体" w:eastAsia="黑体"/>
          <w:spacing w:val="-6"/>
          <w:sz w:val="32"/>
          <w:szCs w:val="32"/>
          <w:highlight w:val="none"/>
        </w:rPr>
      </w:pPr>
      <w:r>
        <w:rPr>
          <w:rFonts w:hint="eastAsia" w:ascii="黑体" w:hAnsi="宋体" w:eastAsia="黑体"/>
          <w:spacing w:val="-6"/>
          <w:sz w:val="32"/>
          <w:szCs w:val="32"/>
          <w:highlight w:val="none"/>
        </w:rPr>
        <w:t>八、争议解决方式</w:t>
      </w:r>
    </w:p>
    <w:p w14:paraId="4F00A8ED">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1.在执行合同过程中，甲、乙双方的任何争议，由双方协商解决。</w:t>
      </w:r>
    </w:p>
    <w:p w14:paraId="36111928">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2.协商不成时，</w:t>
      </w:r>
      <w:r>
        <w:rPr>
          <w:rFonts w:ascii="仿宋_GB2312" w:hAnsi="宋体" w:eastAsia="仿宋_GB2312"/>
          <w:spacing w:val="-6"/>
          <w:sz w:val="32"/>
          <w:szCs w:val="32"/>
          <w:highlight w:val="none"/>
        </w:rPr>
        <w:t>双方均可向</w:t>
      </w:r>
      <w:r>
        <w:rPr>
          <w:rFonts w:hint="eastAsia" w:ascii="仿宋_GB2312" w:hAnsi="宋体" w:eastAsia="仿宋_GB2312"/>
          <w:spacing w:val="-6"/>
          <w:sz w:val="32"/>
          <w:szCs w:val="32"/>
          <w:highlight w:val="none"/>
        </w:rPr>
        <w:t>甲方所在地的人民法院提起诉讼。</w:t>
      </w:r>
    </w:p>
    <w:p w14:paraId="74C22E19">
      <w:pPr>
        <w:spacing w:line="560" w:lineRule="exact"/>
        <w:ind w:firstLine="616" w:firstLineChars="200"/>
        <w:rPr>
          <w:rFonts w:hint="eastAsia" w:ascii="黑体" w:hAnsi="宋体" w:eastAsia="黑体"/>
          <w:spacing w:val="-6"/>
          <w:sz w:val="32"/>
          <w:szCs w:val="32"/>
          <w:highlight w:val="none"/>
        </w:rPr>
      </w:pPr>
      <w:r>
        <w:rPr>
          <w:rFonts w:hint="eastAsia" w:ascii="黑体" w:hAnsi="宋体" w:eastAsia="黑体"/>
          <w:spacing w:val="-6"/>
          <w:sz w:val="32"/>
          <w:szCs w:val="32"/>
          <w:highlight w:val="none"/>
        </w:rPr>
        <w:t>九、违约责任</w:t>
      </w:r>
    </w:p>
    <w:p w14:paraId="7FD83BBE">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1.在执行合同过程中，如因乙方违反本合同中列明的法律法规规定，给甲方造成损失的，乙方应承担违约责任。</w:t>
      </w:r>
    </w:p>
    <w:p w14:paraId="59EF0101">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2.在执行合同过程中，如有一方违反本合同约定，给对方造成损失的，违约方应承担违约责任。</w:t>
      </w:r>
    </w:p>
    <w:p w14:paraId="2C6418AB">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3.违约责任赔偿的数额根据实际造成的损失确定。</w:t>
      </w:r>
    </w:p>
    <w:p w14:paraId="4266F082">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4.乙方违反《中华人民共和国食品安全法》《中华人民共和国食品安全法实施条例》《中华人民共和国食品安全法》《学校食品安全与营养健康管理规定》等法律法规</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lang w:val="en-US" w:eastAsia="zh-CN"/>
        </w:rPr>
        <w:t>规章、规范性文件</w:t>
      </w:r>
      <w:r>
        <w:rPr>
          <w:rFonts w:hint="eastAsia" w:ascii="仿宋_GB2312" w:hAnsi="宋体" w:eastAsia="仿宋_GB2312"/>
          <w:spacing w:val="-6"/>
          <w:sz w:val="32"/>
          <w:szCs w:val="32"/>
          <w:highlight w:val="none"/>
        </w:rPr>
        <w:t>的相关规定操作或未达到上述规定要求的，甲方有权要求乙方限期整改，并按已付款总额的</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lang w:val="en-US" w:eastAsia="zh-CN"/>
        </w:rPr>
        <w:t xml:space="preserve"> </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rPr>
        <w:t>%支付违约金；乙方未在约定时间内整改、拒绝整改或整改后仍不符合前述规定及要求的，或违反上述规定情形严重的，甲方有权或单方面解除本合同，不再向乙方支付任何费用，并要求乙方按已付款总额的</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lang w:val="en-US" w:eastAsia="zh-CN"/>
        </w:rPr>
        <w:t xml:space="preserve"> </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rPr>
        <w:t>%支付违约金，乙方应赔偿由此给甲方造成的全部损失。</w:t>
      </w:r>
    </w:p>
    <w:p w14:paraId="749BD66D">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5.如乙方因学生餐品种、质量、数量或配送时间等不符合本合同约定的标准或甲方订餐内容的，视为乙方违约，甲方有权要求乙方重做、更换、补充或退订，每发生一次，应向甲方支付</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lang w:val="en-US" w:eastAsia="zh-CN"/>
        </w:rPr>
        <w:t xml:space="preserve"> </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rPr>
        <w:t>元违约金，且有权要求乙方赔偿由此给甲方所造成的全部损失。乙方配送的学生餐品种、质量、数量或配送时间等不符合本合同约定或甲方订餐内容超过两次（含两次）的，甲方有权单方面解除本合同，不再向乙方支付任何费用，并要求乙方按已付款总额的</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lang w:val="en-US" w:eastAsia="zh-CN"/>
        </w:rPr>
        <w:t xml:space="preserve"> </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rPr>
        <w:t>%支付违约金，乙方应赔偿由此给甲方造成的全部损失。</w:t>
      </w:r>
    </w:p>
    <w:p w14:paraId="6AE38B49">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6.如经卫生检疫部门确认因乙方所配送的学生餐的质量问题而造成甲方人员食物中毒或损害健康的，乙方应赔偿由此给甲方造成的全部损失、承担相应的法律后果，且甲方有权单方面解除本合同，不再向乙方支付任何费用，并要求乙方按已付款总额的</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lang w:val="en-US" w:eastAsia="zh-CN"/>
        </w:rPr>
        <w:t xml:space="preserve"> </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rPr>
        <w:t xml:space="preserve"> %支付违约金，乙方应赔偿由此给甲方造成的全部损失。</w:t>
      </w:r>
    </w:p>
    <w:p w14:paraId="1063D8D9">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 xml:space="preserve">7.未经甲方书面允许，乙方不得采取任何形式分包或转包本合同项下全部、部分义务，否则甲方有权单方面解除本合同，不再向乙方支付任何费用，并要求乙方按已支付餐费总额的  </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lang w:val="en-US" w:eastAsia="zh-CN"/>
        </w:rPr>
        <w:t xml:space="preserve"> </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rPr>
        <w:t>%向甲方支付违约金，乙方应赔偿由此给甲方造成的全部损失。</w:t>
      </w:r>
    </w:p>
    <w:p w14:paraId="50EE4E56">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8.乙方应严格履行本合同的约定，除本合同对乙方违约行为及违约责任另有约定外，若乙方未按照本合同的约定及甲方要求履行义务的，则甲方有权要求乙方限期改正，若乙方未在要求时限内整改或整改后仍不符合合同的约定及甲方要求的，甲方有权单方面解除本合同，不再向乙方支付任何费用，并要求乙方按已支付餐费总额的</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lang w:val="en-US" w:eastAsia="zh-CN"/>
        </w:rPr>
        <w:t xml:space="preserve"> </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rPr>
        <w:t>%向甲方支付违约金，乙方应赔偿由此给甲方造成的全部损失。</w:t>
      </w:r>
    </w:p>
    <w:p w14:paraId="0F06757B">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9.当乙方实际供餐情况与投标文件中的食谱设计与营养健康保障方案不一致时，视为乙方违约，甲方有权要求乙方重做、更换、补充或退订，且有权要求乙方赔偿由此给甲方所造成的全部损失，每发生一次，应向甲方支付</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lang w:val="en-US" w:eastAsia="zh-CN"/>
        </w:rPr>
        <w:t xml:space="preserve"> </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rPr>
        <w:t>元违约金。乙方实际供餐情况与投标文件中的食谱设计与营养健康保障方案不一致超过两次（含两次）的，甲方有权单方面解除本合同，不再向乙方支付任何费用，并要求乙方按已支付餐费总额的</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lang w:val="en-US" w:eastAsia="zh-CN"/>
        </w:rPr>
        <w:t xml:space="preserve"> </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rPr>
        <w:t>%向甲方支付违约金，乙方应赔偿由此给甲方造成的全部损失。</w:t>
      </w:r>
    </w:p>
    <w:p w14:paraId="7FFC0324">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10.乙方在服务和管理中出现严重人为责任事故，如食品安全及卫生事件等，造成学生食物中毒导致学生或社会投诉，给甲方带来严重不良影响，乙方应承担全部赔偿损失的责任及一切民事、刑事责任，甲方有权书面通知后单方解除合同，并要求乙方按已支付餐费总额的</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lang w:val="en-US" w:eastAsia="zh-CN"/>
        </w:rPr>
        <w:t xml:space="preserve"> </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rPr>
        <w:t>%向甲方支付违约金。</w:t>
      </w:r>
    </w:p>
    <w:p w14:paraId="149C639C">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11.乙方要严格落实相关规章制度和安全卫生操作规范。如果发生食品质量差，食品安全及卫生存在安全隐患，营养搭配不合理，学生、家长投诉多等问题，甲方有权向乙方提出改善建议。若乙方拒不整改或整改不力，给学校及学生造成不良影响，甲方有权终止本协议，全部损失由乙方承担，并要求乙方按已支付餐费总额的</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lang w:val="en-US" w:eastAsia="zh-CN"/>
        </w:rPr>
        <w:t xml:space="preserve"> </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rPr>
        <w:t>%向甲方支付违约金。</w:t>
      </w:r>
    </w:p>
    <w:p w14:paraId="5093AD61">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12.乙方在甲方规定的供餐时间内如未准时供餐出现误餐情况，甲方有权对乙方处以每次</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lang w:val="en-US" w:eastAsia="zh-CN"/>
        </w:rPr>
        <w:t xml:space="preserve"> </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rPr>
        <w:t>元的违约金。如误餐超过 3  次，甲方有权书面通知后单方终止合同并向乙方索取学年餐费总额的</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lang w:val="en-US" w:eastAsia="zh-CN"/>
        </w:rPr>
        <w:t xml:space="preserve"> </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rPr>
        <w:t>%作为违约赔偿金。</w:t>
      </w:r>
    </w:p>
    <w:p w14:paraId="3BC4B018">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13.合同履行中，若甲方、家长或第三方发现、投诉、信访、举报乙方的供餐存在食品安全问题（包括且不限于食物变质、腐烂、存在异物、卫生不符合标准等），甲方有权书面通知后单方解除本合同，并要求乙方按已支付餐费总额的</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lang w:val="en-US" w:eastAsia="zh-CN"/>
        </w:rPr>
        <w:t xml:space="preserve"> </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rPr>
        <w:t>%向甲方支付违约金。</w:t>
      </w:r>
    </w:p>
    <w:p w14:paraId="1E433531">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14.甲方对乙方提供的食品随机进行外观查验和必要检验后出现不合格的，甲方有权要求乙方予以更换、补足等，视情节决定书面通知后单方解除本合同，并要求乙方按已支付餐费总额的</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lang w:val="en-US" w:eastAsia="zh-CN"/>
        </w:rPr>
        <w:t xml:space="preserve"> </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rPr>
        <w:t>%向甲方支付违约金。</w:t>
      </w:r>
    </w:p>
    <w:p w14:paraId="31A34A6D">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15.乙方出现《关于加强昆明市中小学校校外供餐食品安全与营养健康监督管理的实施意见》第十三条情形之一的，经属地教育体育局和市场监督管理部门核实后，甲方有权书面通知后单方终止合同，要求乙方按已支付餐费总额的</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lang w:val="en-US" w:eastAsia="zh-CN"/>
        </w:rPr>
        <w:t xml:space="preserve"> </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rPr>
        <w:t xml:space="preserve">%支付违约金，由乙方承担一切法律后果，并退还已支付的餐费。若导致甲方承担相应的赔偿责任的，甲方有权向乙方追偿，乙方应当赔偿甲方因此导致的全部损失。    </w:t>
      </w:r>
    </w:p>
    <w:p w14:paraId="37F76D9A">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16.因乙方或法定代表人、工作人员滥用职权、不履职、违反廉洁规定等涉嫌刑事案件的，甲方有权书面通知后单方解除合同，并要求乙方按已支付餐费总额的</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lang w:val="en-US" w:eastAsia="zh-CN"/>
        </w:rPr>
        <w:t xml:space="preserve"> </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rPr>
        <w:t>%向甲方支付违约金。</w:t>
      </w:r>
    </w:p>
    <w:p w14:paraId="05559F2C">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17.如乙方出现被行政机关处罚、吊销营业执照等情形出现时甲方可书面通知后单方解除本合同，并要求乙方按已支付餐费总额的</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lang w:val="en-US" w:eastAsia="zh-CN"/>
        </w:rPr>
        <w:t xml:space="preserve"> </w:t>
      </w:r>
      <w:r>
        <w:rPr>
          <w:rFonts w:hint="eastAsia" w:ascii="仿宋_GB2312" w:hAnsi="宋体" w:eastAsia="仿宋_GB2312"/>
          <w:spacing w:val="-6"/>
          <w:sz w:val="32"/>
          <w:szCs w:val="32"/>
          <w:highlight w:val="none"/>
          <w:lang w:eastAsia="zh-CN"/>
        </w:rPr>
        <w:t>】</w:t>
      </w:r>
      <w:r>
        <w:rPr>
          <w:rFonts w:hint="eastAsia" w:ascii="仿宋_GB2312" w:hAnsi="宋体" w:eastAsia="仿宋_GB2312"/>
          <w:spacing w:val="-6"/>
          <w:sz w:val="32"/>
          <w:szCs w:val="32"/>
          <w:highlight w:val="none"/>
        </w:rPr>
        <w:t>%向甲方支付违约金。</w:t>
      </w:r>
    </w:p>
    <w:p w14:paraId="424A4398">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18.乙方履行本合同出现其他违约情形的，甲方均有权根据违约情况单方解除本合同。</w:t>
      </w:r>
    </w:p>
    <w:p w14:paraId="4023E627">
      <w:pPr>
        <w:spacing w:line="560" w:lineRule="exact"/>
        <w:ind w:firstLine="616" w:firstLineChars="200"/>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19.本合同中，违约一方应承担守约方支出的合理费用，包括且不限于诉讼费、律师费、保全费、保全担保费、公证费、鉴定费等。</w:t>
      </w:r>
    </w:p>
    <w:p w14:paraId="30AB14B2">
      <w:pPr>
        <w:spacing w:line="560" w:lineRule="exact"/>
        <w:ind w:firstLine="616" w:firstLineChars="200"/>
        <w:rPr>
          <w:rFonts w:hint="default" w:ascii="仿宋_GB2312" w:hAnsi="宋体" w:eastAsia="仿宋_GB2312"/>
          <w:spacing w:val="-6"/>
          <w:sz w:val="32"/>
          <w:szCs w:val="32"/>
          <w:highlight w:val="none"/>
          <w:lang w:val="en-US" w:eastAsia="zh-CN"/>
        </w:rPr>
      </w:pPr>
      <w:r>
        <w:rPr>
          <w:rFonts w:hint="eastAsia" w:ascii="仿宋_GB2312" w:hAnsi="宋体" w:eastAsia="仿宋_GB2312"/>
          <w:spacing w:val="-6"/>
          <w:sz w:val="32"/>
          <w:szCs w:val="32"/>
          <w:highlight w:val="none"/>
          <w:lang w:val="en-US" w:eastAsia="zh-CN"/>
        </w:rPr>
        <w:t>备注：违约责任条款4-18项各学校根据具体情况，征询法律顾问意见确定是否需要列入合同。</w:t>
      </w:r>
    </w:p>
    <w:p w14:paraId="5243AD9D">
      <w:pPr>
        <w:pBdr>
          <w:between w:val="single" w:color="auto" w:sz="12" w:space="1"/>
        </w:pBdr>
        <w:spacing w:line="560" w:lineRule="exact"/>
        <w:ind w:firstLine="616" w:firstLineChars="200"/>
        <w:rPr>
          <w:rFonts w:hint="eastAsia" w:ascii="黑体" w:hAnsi="宋体" w:eastAsia="黑体"/>
          <w:spacing w:val="-6"/>
          <w:sz w:val="32"/>
          <w:szCs w:val="32"/>
          <w:highlight w:val="none"/>
        </w:rPr>
      </w:pPr>
      <w:r>
        <w:rPr>
          <w:rFonts w:hint="eastAsia" w:ascii="黑体" w:hAnsi="宋体" w:eastAsia="黑体"/>
          <w:spacing w:val="-6"/>
          <w:sz w:val="32"/>
          <w:szCs w:val="32"/>
          <w:highlight w:val="none"/>
        </w:rPr>
        <w:t>十、附加条款</w:t>
      </w:r>
    </w:p>
    <w:p w14:paraId="303E252C">
      <w:pPr>
        <w:pBdr>
          <w:bottom w:val="single" w:color="auto" w:sz="4" w:space="1"/>
          <w:between w:val="single" w:color="auto" w:sz="4" w:space="1"/>
        </w:pBdr>
        <w:spacing w:line="560" w:lineRule="exact"/>
        <w:ind w:firstLine="616" w:firstLineChars="200"/>
        <w:rPr>
          <w:rFonts w:hint="eastAsia" w:ascii="仿宋_GB2312" w:hAnsi="宋体" w:eastAsia="仿宋_GB2312"/>
          <w:spacing w:val="-6"/>
          <w:sz w:val="32"/>
          <w:szCs w:val="32"/>
          <w:highlight w:val="none"/>
        </w:rPr>
      </w:pPr>
    </w:p>
    <w:p w14:paraId="31920327">
      <w:pPr>
        <w:pBdr>
          <w:bottom w:val="single" w:color="auto" w:sz="4" w:space="1"/>
          <w:between w:val="single" w:color="auto" w:sz="4" w:space="1"/>
        </w:pBdr>
        <w:spacing w:line="560" w:lineRule="exact"/>
        <w:ind w:firstLine="616" w:firstLineChars="200"/>
        <w:rPr>
          <w:rFonts w:hint="eastAsia" w:ascii="仿宋_GB2312" w:hAnsi="宋体" w:eastAsia="仿宋_GB2312"/>
          <w:spacing w:val="-6"/>
          <w:sz w:val="32"/>
          <w:szCs w:val="32"/>
          <w:highlight w:val="none"/>
        </w:rPr>
      </w:pPr>
    </w:p>
    <w:p w14:paraId="12BF1E43">
      <w:pPr>
        <w:pBdr>
          <w:bottom w:val="single" w:color="auto" w:sz="4" w:space="1"/>
          <w:between w:val="single" w:color="auto" w:sz="4" w:space="1"/>
        </w:pBdr>
        <w:spacing w:line="560" w:lineRule="exact"/>
        <w:ind w:firstLine="616" w:firstLineChars="200"/>
        <w:rPr>
          <w:rFonts w:hint="eastAsia" w:ascii="仿宋_GB2312" w:hAnsi="宋体" w:eastAsia="仿宋_GB2312"/>
          <w:spacing w:val="-6"/>
          <w:sz w:val="32"/>
          <w:szCs w:val="32"/>
          <w:highlight w:val="none"/>
        </w:rPr>
      </w:pPr>
    </w:p>
    <w:p w14:paraId="58677BCF">
      <w:pPr>
        <w:pBdr>
          <w:bottom w:val="single" w:color="auto" w:sz="4" w:space="1"/>
          <w:between w:val="single" w:color="auto" w:sz="4" w:space="1"/>
        </w:pBdr>
        <w:spacing w:line="560" w:lineRule="exact"/>
        <w:ind w:firstLine="616" w:firstLineChars="200"/>
        <w:rPr>
          <w:rFonts w:hint="eastAsia" w:ascii="仿宋_GB2312" w:hAnsi="宋体" w:eastAsia="仿宋_GB2312"/>
          <w:spacing w:val="-6"/>
          <w:sz w:val="32"/>
          <w:szCs w:val="32"/>
          <w:highlight w:val="none"/>
        </w:rPr>
      </w:pPr>
    </w:p>
    <w:p w14:paraId="453F509B">
      <w:pPr>
        <w:spacing w:line="560" w:lineRule="exact"/>
        <w:ind w:firstLine="616" w:firstLineChars="200"/>
        <w:rPr>
          <w:rFonts w:hint="eastAsia" w:ascii="黑体" w:hAnsi="宋体" w:eastAsia="黑体"/>
          <w:spacing w:val="-6"/>
          <w:sz w:val="32"/>
          <w:szCs w:val="32"/>
          <w:highlight w:val="none"/>
        </w:rPr>
      </w:pPr>
      <w:r>
        <w:rPr>
          <w:rFonts w:hint="eastAsia" w:ascii="黑体" w:hAnsi="宋体" w:eastAsia="黑体"/>
          <w:spacing w:val="-6"/>
          <w:sz w:val="32"/>
          <w:szCs w:val="32"/>
          <w:highlight w:val="none"/>
        </w:rPr>
        <w:t>十一、乙方提供《工商营业执照》、《食品经营许可证》、《中标通知书》等文件的复印件，并加盖企业公章交付甲方，作为合同内容一部分。</w:t>
      </w:r>
    </w:p>
    <w:p w14:paraId="458D85DB">
      <w:pPr>
        <w:spacing w:line="560" w:lineRule="exact"/>
        <w:ind w:firstLine="616" w:firstLineChars="200"/>
        <w:rPr>
          <w:rFonts w:hint="eastAsia" w:ascii="黑体" w:hAnsi="宋体" w:eastAsia="黑体"/>
          <w:spacing w:val="-6"/>
          <w:sz w:val="32"/>
          <w:szCs w:val="32"/>
          <w:highlight w:val="none"/>
        </w:rPr>
      </w:pPr>
      <w:r>
        <w:rPr>
          <w:rFonts w:hint="eastAsia" w:ascii="黑体" w:hAnsi="宋体" w:eastAsia="黑体"/>
          <w:spacing w:val="-6"/>
          <w:sz w:val="32"/>
          <w:szCs w:val="32"/>
          <w:highlight w:val="none"/>
        </w:rPr>
        <w:t>十二、本合同未尽事宜，甲乙双方应本着友好协商原则解决。</w:t>
      </w:r>
    </w:p>
    <w:p w14:paraId="0D128513">
      <w:pPr>
        <w:spacing w:line="560" w:lineRule="exact"/>
        <w:ind w:firstLine="616" w:firstLineChars="200"/>
        <w:rPr>
          <w:rFonts w:hint="eastAsia" w:ascii="黑体" w:hAnsi="宋体" w:eastAsia="黑体"/>
          <w:spacing w:val="-6"/>
          <w:sz w:val="32"/>
          <w:szCs w:val="32"/>
          <w:highlight w:val="none"/>
        </w:rPr>
      </w:pPr>
      <w:r>
        <w:rPr>
          <w:rFonts w:hint="eastAsia" w:ascii="黑体" w:hAnsi="宋体" w:eastAsia="黑体"/>
          <w:spacing w:val="-6"/>
          <w:sz w:val="32"/>
          <w:szCs w:val="32"/>
          <w:highlight w:val="none"/>
        </w:rPr>
        <w:t>十三、以上条款如与国家或地方政府制定的法律、法规相抵触时，按国家或地方的法律、法规执行。</w:t>
      </w:r>
    </w:p>
    <w:p w14:paraId="3907A5CB">
      <w:pPr>
        <w:spacing w:line="560" w:lineRule="exact"/>
        <w:rPr>
          <w:rFonts w:hint="eastAsia" w:ascii="仿宋_GB2312" w:hAnsi="宋体" w:eastAsia="仿宋_GB2312"/>
          <w:b/>
          <w:spacing w:val="-6"/>
          <w:sz w:val="32"/>
          <w:szCs w:val="32"/>
          <w:highlight w:val="none"/>
        </w:rPr>
      </w:pPr>
    </w:p>
    <w:p w14:paraId="05E05C00">
      <w:pPr>
        <w:spacing w:line="560" w:lineRule="exact"/>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甲方（盖章）：                     乙方（盖章）：</w:t>
      </w:r>
    </w:p>
    <w:p w14:paraId="77F1171D">
      <w:pPr>
        <w:spacing w:line="560" w:lineRule="exact"/>
        <w:rPr>
          <w:rFonts w:hint="eastAsia" w:ascii="仿宋_GB2312" w:hAnsi="宋体" w:eastAsia="仿宋_GB2312"/>
          <w:spacing w:val="-6"/>
          <w:sz w:val="32"/>
          <w:szCs w:val="32"/>
          <w:highlight w:val="none"/>
        </w:rPr>
      </w:pPr>
    </w:p>
    <w:p w14:paraId="4377F795">
      <w:pPr>
        <w:spacing w:line="560" w:lineRule="exact"/>
        <w:rPr>
          <w:rFonts w:hint="eastAsia" w:ascii="仿宋_GB2312" w:hAnsi="宋体" w:eastAsia="仿宋_GB2312"/>
          <w:spacing w:val="-6"/>
          <w:sz w:val="32"/>
          <w:szCs w:val="32"/>
          <w:highlight w:val="none"/>
        </w:rPr>
      </w:pPr>
      <w:r>
        <w:rPr>
          <w:rFonts w:hint="eastAsia" w:ascii="仿宋_GB2312" w:hAnsi="宋体" w:eastAsia="仿宋_GB2312"/>
          <w:spacing w:val="-6"/>
          <w:sz w:val="32"/>
          <w:szCs w:val="32"/>
          <w:highlight w:val="none"/>
        </w:rPr>
        <w:t>法定代表人（签字）：              法定代表人（签字）：</w:t>
      </w:r>
    </w:p>
    <w:p w14:paraId="57CBDDC9">
      <w:pPr>
        <w:autoSpaceDE w:val="0"/>
        <w:spacing w:line="560" w:lineRule="exact"/>
        <w:rPr>
          <w:rFonts w:hint="default" w:ascii="仿宋_GB2312" w:hAnsi="宋体" w:eastAsia="仿宋_GB2312"/>
          <w:spacing w:val="-6"/>
          <w:sz w:val="32"/>
          <w:szCs w:val="32"/>
          <w:highlight w:val="none"/>
          <w:lang w:val="en-US" w:eastAsia="zh-CN"/>
        </w:rPr>
      </w:pPr>
      <w:r>
        <w:rPr>
          <w:rFonts w:hint="eastAsia" w:ascii="仿宋_GB2312" w:hAnsi="宋体" w:eastAsia="仿宋_GB2312"/>
          <w:spacing w:val="-6"/>
          <w:sz w:val="32"/>
          <w:szCs w:val="32"/>
          <w:highlight w:val="none"/>
          <w:lang w:val="en-US" w:eastAsia="zh-CN"/>
        </w:rPr>
        <w:t>或委托代理人：                   或委托代理人：</w:t>
      </w:r>
    </w:p>
    <w:p w14:paraId="6292A43A">
      <w:pPr>
        <w:autoSpaceDE w:val="0"/>
        <w:spacing w:line="560" w:lineRule="exact"/>
        <w:rPr>
          <w:rFonts w:hint="default" w:ascii="仿宋_GB2312" w:hAnsi="宋体" w:eastAsia="仿宋_GB2312"/>
          <w:spacing w:val="-6"/>
          <w:sz w:val="32"/>
          <w:szCs w:val="32"/>
          <w:highlight w:val="none"/>
          <w:lang w:val="en-US" w:eastAsia="zh-CN"/>
        </w:rPr>
      </w:pPr>
      <w:r>
        <w:rPr>
          <w:rFonts w:hint="eastAsia" w:ascii="仿宋_GB2312" w:hAnsi="宋体" w:eastAsia="仿宋_GB2312"/>
          <w:spacing w:val="-6"/>
          <w:sz w:val="32"/>
          <w:szCs w:val="32"/>
          <w:highlight w:val="none"/>
          <w:lang w:val="en-US" w:eastAsia="zh-CN"/>
        </w:rPr>
        <w:t>经办人：                         经办人：</w:t>
      </w:r>
    </w:p>
    <w:p w14:paraId="0930D59D">
      <w:pPr>
        <w:autoSpaceDE w:val="0"/>
        <w:spacing w:line="560" w:lineRule="exact"/>
        <w:rPr>
          <w:rFonts w:hint="default" w:ascii="仿宋_GB2312" w:hAnsi="宋体" w:eastAsia="仿宋_GB2312"/>
          <w:spacing w:val="-6"/>
          <w:sz w:val="32"/>
          <w:szCs w:val="32"/>
          <w:highlight w:val="none"/>
          <w:lang w:val="en-US" w:eastAsia="zh-CN"/>
        </w:rPr>
      </w:pPr>
      <w:r>
        <w:rPr>
          <w:rFonts w:hint="eastAsia" w:ascii="仿宋_GB2312" w:hAnsi="宋体" w:eastAsia="仿宋_GB2312"/>
          <w:spacing w:val="-6"/>
          <w:sz w:val="32"/>
          <w:szCs w:val="32"/>
          <w:highlight w:val="none"/>
          <w:lang w:val="en-US" w:eastAsia="zh-CN"/>
        </w:rPr>
        <w:t>联系方式：                       联系方式：</w:t>
      </w:r>
    </w:p>
    <w:p w14:paraId="44816FF8">
      <w:pPr>
        <w:autoSpaceDE w:val="0"/>
        <w:spacing w:line="560" w:lineRule="exact"/>
        <w:ind w:firstLine="0" w:firstLineChars="0"/>
        <w:rPr>
          <w:rFonts w:ascii="Calibri" w:hAnsi="Calibri" w:eastAsia="仿宋_GB2312"/>
          <w:sz w:val="32"/>
          <w:szCs w:val="32"/>
          <w:highlight w:val="none"/>
          <w:u w:val="single"/>
        </w:rPr>
      </w:pPr>
      <w:r>
        <w:rPr>
          <w:rFonts w:hint="eastAsia" w:ascii="仿宋_GB2312" w:hAnsi="宋体" w:eastAsia="仿宋_GB2312"/>
          <w:spacing w:val="-6"/>
          <w:sz w:val="32"/>
          <w:szCs w:val="32"/>
          <w:highlight w:val="none"/>
          <w:u w:val="none"/>
        </w:rPr>
        <w:t xml:space="preserve">      </w:t>
      </w:r>
      <w:r>
        <w:rPr>
          <w:rFonts w:hint="eastAsia" w:ascii="仿宋_GB2312" w:hAnsi="宋体" w:eastAsia="仿宋_GB2312"/>
          <w:spacing w:val="-6"/>
          <w:sz w:val="32"/>
          <w:szCs w:val="32"/>
          <w:highlight w:val="none"/>
        </w:rPr>
        <w:t xml:space="preserve">年    月    日      </w:t>
      </w:r>
      <w:r>
        <w:rPr>
          <w:rFonts w:hint="eastAsia" w:ascii="仿宋_GB2312" w:hAnsi="宋体" w:eastAsia="仿宋_GB2312"/>
          <w:spacing w:val="-6"/>
          <w:sz w:val="32"/>
          <w:szCs w:val="32"/>
          <w:highlight w:val="none"/>
          <w:lang w:val="en-US" w:eastAsia="zh-CN"/>
        </w:rPr>
        <w:t xml:space="preserve">  </w:t>
      </w:r>
      <w:r>
        <w:rPr>
          <w:rFonts w:hint="eastAsia" w:ascii="仿宋_GB2312" w:hAnsi="宋体" w:eastAsia="仿宋_GB2312"/>
          <w:spacing w:val="-6"/>
          <w:sz w:val="32"/>
          <w:szCs w:val="32"/>
          <w:highlight w:val="none"/>
        </w:rPr>
        <w:t xml:space="preserve">        年    月    日</w:t>
      </w:r>
    </w:p>
    <w:p w14:paraId="3C249E60">
      <w:pPr>
        <w:rPr>
          <w:highlight w:val="none"/>
        </w:rPr>
      </w:pP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D469A13-C722-4C7C-B6B6-DC90E46873E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3FDC071D-9F3C-4186-8496-F75D776F4F78}"/>
  </w:font>
  <w:font w:name="FangSong_GB2312">
    <w:altName w:val="仿宋"/>
    <w:panose1 w:val="00020600040101010101"/>
    <w:charset w:val="86"/>
    <w:family w:val="auto"/>
    <w:pitch w:val="default"/>
    <w:sig w:usb0="00000000" w:usb1="00000000" w:usb2="00000016" w:usb3="00000000" w:csb0="0004009F" w:csb1="DFD70000"/>
  </w:font>
  <w:font w:name="仿宋_GB2312">
    <w:panose1 w:val="02010609030101010101"/>
    <w:charset w:val="86"/>
    <w:family w:val="auto"/>
    <w:pitch w:val="default"/>
    <w:sig w:usb0="00000001" w:usb1="080E0000" w:usb2="00000000" w:usb3="00000000" w:csb0="00040000" w:csb1="00000000"/>
    <w:embedRegular r:id="rId3" w:fontKey="{EC13552E-F8CD-4539-8B06-741616242DB2}"/>
  </w:font>
  <w:font w:name="方正小标宋简体">
    <w:panose1 w:val="02000000000000000000"/>
    <w:charset w:val="86"/>
    <w:family w:val="auto"/>
    <w:pitch w:val="default"/>
    <w:sig w:usb0="00000001" w:usb1="08000000" w:usb2="00000000" w:usb3="00000000" w:csb0="00040000" w:csb1="00000000"/>
    <w:embedRegular r:id="rId4" w:fontKey="{F03B580B-B687-49AF-9735-A57B75C7AC4C}"/>
  </w:font>
  <w:font w:name="方正小标宋_GBK">
    <w:panose1 w:val="02000000000000000000"/>
    <w:charset w:val="86"/>
    <w:family w:val="script"/>
    <w:pitch w:val="default"/>
    <w:sig w:usb0="A00002BF" w:usb1="38CF7CFA" w:usb2="00082016" w:usb3="00000000" w:csb0="00040001" w:csb1="00000000"/>
    <w:embedRegular r:id="rId5" w:fontKey="{F30308F7-60DB-4F66-8816-6BAA52F1A9AF}"/>
  </w:font>
  <w:font w:name="方正仿宋_GBK">
    <w:panose1 w:val="02000000000000000000"/>
    <w:charset w:val="86"/>
    <w:family w:val="script"/>
    <w:pitch w:val="default"/>
    <w:sig w:usb0="A00002BF" w:usb1="38CF7CFA" w:usb2="00082016" w:usb3="00000000" w:csb0="00040001" w:csb1="00000000"/>
    <w:embedRegular r:id="rId6" w:fontKey="{709B6CA4-4E54-4AF8-8B94-E3493ABAA038}"/>
  </w:font>
  <w:font w:name="方正黑体_GBK">
    <w:panose1 w:val="02010600010101010101"/>
    <w:charset w:val="86"/>
    <w:family w:val="script"/>
    <w:pitch w:val="default"/>
    <w:sig w:usb0="00000001" w:usb1="080E0000" w:usb2="00000000" w:usb3="00000000" w:csb0="00040000" w:csb1="00000000"/>
    <w:embedRegular r:id="rId7" w:fontKey="{F1F48207-81BA-4842-A0FF-112FAAE426D8}"/>
  </w:font>
  <w:font w:name="楷体_GB2312">
    <w:panose1 w:val="02010609030101010101"/>
    <w:charset w:val="86"/>
    <w:family w:val="auto"/>
    <w:pitch w:val="default"/>
    <w:sig w:usb0="00000001" w:usb1="080E0000" w:usb2="00000000" w:usb3="00000000" w:csb0="00040000" w:csb1="00000000"/>
    <w:embedRegular r:id="rId8" w:fontKey="{F8B04CCD-D7C9-4BAB-AD1C-CB7513345294}"/>
  </w:font>
  <w:font w:name="仿宋">
    <w:panose1 w:val="02010609060101010101"/>
    <w:charset w:val="86"/>
    <w:family w:val="auto"/>
    <w:pitch w:val="default"/>
    <w:sig w:usb0="800002BF" w:usb1="38CF7CFA" w:usb2="00000016" w:usb3="00000000" w:csb0="00040001" w:csb1="00000000"/>
    <w:embedRegular r:id="rId9" w:fontKey="{4870C0F1-03D8-41DB-949A-9C3474C3C161}"/>
  </w:font>
  <w:font w:name="WPSEMBED3">
    <w:panose1 w:val="02010609030101010101"/>
    <w:charset w:val="86"/>
    <w:family w:val="auto"/>
    <w:pitch w:val="default"/>
    <w:sig w:usb0="00000001" w:usb1="080E0000" w:usb2="00000000" w:usb3="00000000" w:csb0="00040000" w:csb1="00000000"/>
  </w:font>
  <w:font w:name="WPSEMBED4">
    <w:panose1 w:val="02000000000000000000"/>
    <w:charset w:val="86"/>
    <w:family w:val="auto"/>
    <w:pitch w:val="default"/>
    <w:sig w:usb0="00000001" w:usb1="08000000" w:usb2="00000000" w:usb3="00000000" w:csb0="00040000" w:csb1="00000000"/>
  </w:font>
  <w:font w:name="WPSEMBED8">
    <w:panose1 w:val="02010609030101010101"/>
    <w:charset w:val="86"/>
    <w:family w:val="auto"/>
    <w:pitch w:val="default"/>
    <w:sig w:usb0="00000001" w:usb1="080E0000" w:usb2="00000000" w:usb3="00000000" w:csb0="00040000" w:csb1="00000000"/>
  </w:font>
  <w:font w:name="WPSEMBED5">
    <w:panose1 w:val="02000000000000000000"/>
    <w:charset w:val="86"/>
    <w:family w:val="auto"/>
    <w:pitch w:val="default"/>
    <w:sig w:usb0="A00002BF" w:usb1="38CF7CFA" w:usb2="00082016" w:usb3="00000000" w:csb0="00040001" w:csb1="00000000"/>
  </w:font>
  <w:font w:name="WPSEMBED6">
    <w:panose1 w:val="02000000000000000000"/>
    <w:charset w:val="86"/>
    <w:family w:val="auto"/>
    <w:pitch w:val="default"/>
    <w:sig w:usb0="A00002BF" w:usb1="38CF7CFA" w:usb2="00082016" w:usb3="00000000" w:csb0="00040001" w:csb1="00000000"/>
  </w:font>
  <w:font w:name="WPSEMBED7">
    <w:panose1 w:val="0201060001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5E656C">
    <w:pPr>
      <w:pStyle w:val="5"/>
    </w:pPr>
    <w:ins w:id="0" w:author="亚赛" w:date="2024-12-30T16:08:00Z">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37F46AC4">
                            <w:pPr>
                              <w:pStyle w:val="5"/>
                              <w:rPr>
                                <w:color w:val="auto"/>
                                <w:sz w:val="24"/>
                                <w:szCs w:val="24"/>
                              </w:rPr>
                            </w:pPr>
                            <w:ins w:id="2" w:author="亚赛" w:date="2024-12-30T16:08:00Z">
                              <w:r>
                                <w:rPr>
                                  <w:color w:val="auto"/>
                                  <w:sz w:val="24"/>
                                  <w:szCs w:val="24"/>
                                </w:rPr>
                                <w:fldChar w:fldCharType="begin"/>
                              </w:r>
                            </w:ins>
                            <w:ins w:id="3" w:author="亚赛" w:date="2024-12-30T16:08:00Z">
                              <w:r>
                                <w:rPr>
                                  <w:color w:val="auto"/>
                                  <w:sz w:val="24"/>
                                  <w:szCs w:val="24"/>
                                </w:rPr>
                                <w:instrText xml:space="preserve"> PAGE  \* MERGEFORMAT </w:instrText>
                              </w:r>
                            </w:ins>
                            <w:ins w:id="4" w:author="亚赛" w:date="2024-12-30T16:08:00Z">
                              <w:r>
                                <w:rPr>
                                  <w:color w:val="auto"/>
                                  <w:sz w:val="24"/>
                                  <w:szCs w:val="24"/>
                                </w:rPr>
                                <w:fldChar w:fldCharType="separate"/>
                              </w:r>
                            </w:ins>
                            <w:ins w:id="5" w:author="亚赛" w:date="2024-12-30T16:08:00Z">
                              <w:r>
                                <w:rPr>
                                  <w:color w:val="auto"/>
                                  <w:sz w:val="24"/>
                                  <w:szCs w:val="24"/>
                                </w:rPr>
                                <w:t>1</w:t>
                              </w:r>
                            </w:ins>
                            <w:ins w:id="6" w:author="亚赛" w:date="2024-12-30T16:08:00Z">
                              <w:r>
                                <w:rPr>
                                  <w:color w:val="auto"/>
                                  <w:sz w:val="24"/>
                                  <w:szCs w:val="24"/>
                                </w:rPr>
                                <w:fldChar w:fldCharType="end"/>
                              </w:r>
                            </w:ins>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0G3Y3AgAAb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d0tK4+VP0F&#10;TKFlYat3lsc0USpvV8cAaTvFo0C9KuhU3GAOu54NbyYO+p/7LurxP7H8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C9dBt2NwIAAG8EAAAOAAAAAAAAAAEAIAAAAB8BAABkcnMvZTJvRG9jLnht&#10;bFBLBQYAAAAABgAGAFkBAADIBQAAAAA=&#10;">
                <v:fill on="f" focussize="0,0"/>
                <v:stroke on="f" weight="0.5pt"/>
                <v:imagedata o:title=""/>
                <o:lock v:ext="edit" aspectratio="f"/>
                <v:textbox inset="0mm,0mm,0mm,0mm" style="mso-fit-shape-to-text:t;">
                  <w:txbxContent>
                    <w:p w14:paraId="37F46AC4">
                      <w:pPr>
                        <w:pStyle w:val="5"/>
                        <w:rPr>
                          <w:color w:val="auto"/>
                          <w:sz w:val="24"/>
                          <w:szCs w:val="24"/>
                        </w:rPr>
                      </w:pPr>
                      <w:ins w:id="7" w:author="亚赛" w:date="2024-12-30T16:08:00Z">
                        <w:r>
                          <w:rPr>
                            <w:color w:val="auto"/>
                            <w:sz w:val="24"/>
                            <w:szCs w:val="24"/>
                          </w:rPr>
                          <w:fldChar w:fldCharType="begin"/>
                        </w:r>
                      </w:ins>
                      <w:ins w:id="8" w:author="亚赛" w:date="2024-12-30T16:08:00Z">
                        <w:r>
                          <w:rPr>
                            <w:color w:val="auto"/>
                            <w:sz w:val="24"/>
                            <w:szCs w:val="24"/>
                          </w:rPr>
                          <w:instrText xml:space="preserve"> PAGE  \* MERGEFORMAT </w:instrText>
                        </w:r>
                      </w:ins>
                      <w:ins w:id="9" w:author="亚赛" w:date="2024-12-30T16:08:00Z">
                        <w:r>
                          <w:rPr>
                            <w:color w:val="auto"/>
                            <w:sz w:val="24"/>
                            <w:szCs w:val="24"/>
                          </w:rPr>
                          <w:fldChar w:fldCharType="separate"/>
                        </w:r>
                      </w:ins>
                      <w:ins w:id="10" w:author="亚赛" w:date="2024-12-30T16:08:00Z">
                        <w:r>
                          <w:rPr>
                            <w:color w:val="auto"/>
                            <w:sz w:val="24"/>
                            <w:szCs w:val="24"/>
                          </w:rPr>
                          <w:t>1</w:t>
                        </w:r>
                      </w:ins>
                      <w:ins w:id="11" w:author="亚赛" w:date="2024-12-30T16:08:00Z">
                        <w:r>
                          <w:rPr>
                            <w:color w:val="auto"/>
                            <w:sz w:val="24"/>
                            <w:szCs w:val="24"/>
                          </w:rPr>
                          <w:fldChar w:fldCharType="end"/>
                        </w:r>
                      </w:ins>
                    </w:p>
                  </w:txbxContent>
                </v:textbox>
              </v:shape>
            </w:pict>
          </mc:Fallback>
        </mc:AlternateContent>
      </w:r>
    </w:ins>
  </w:p>
</w:ft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亚赛">
    <w15:presenceInfo w15:providerId="None" w15:userId="亚赛"/>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651736"/>
    <w:rsid w:val="0CD3390B"/>
    <w:rsid w:val="0E51121C"/>
    <w:rsid w:val="0F062F89"/>
    <w:rsid w:val="136A209A"/>
    <w:rsid w:val="1AEE6DBF"/>
    <w:rsid w:val="1D444744"/>
    <w:rsid w:val="22FB3ADB"/>
    <w:rsid w:val="24266DE1"/>
    <w:rsid w:val="2F29100B"/>
    <w:rsid w:val="2F970291"/>
    <w:rsid w:val="35BE2F0D"/>
    <w:rsid w:val="3D035C06"/>
    <w:rsid w:val="3FEC580D"/>
    <w:rsid w:val="4BCE3AD9"/>
    <w:rsid w:val="4E1B029B"/>
    <w:rsid w:val="4F6BDF68"/>
    <w:rsid w:val="5229136C"/>
    <w:rsid w:val="58A30688"/>
    <w:rsid w:val="5B763992"/>
    <w:rsid w:val="5DFC2330"/>
    <w:rsid w:val="5F3B372B"/>
    <w:rsid w:val="61F835B3"/>
    <w:rsid w:val="6B5A2FD8"/>
    <w:rsid w:val="71BF65BB"/>
    <w:rsid w:val="728A7731"/>
    <w:rsid w:val="74215486"/>
    <w:rsid w:val="74BF24D8"/>
    <w:rsid w:val="765C2186"/>
    <w:rsid w:val="7B4670A0"/>
    <w:rsid w:val="7F54B309"/>
    <w:rsid w:val="DFF74E32"/>
    <w:rsid w:val="EDF78478"/>
    <w:rsid w:val="F5C3B6A0"/>
    <w:rsid w:val="FFED35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Body Text"/>
    <w:basedOn w:val="1"/>
    <w:semiHidden/>
    <w:qFormat/>
    <w:uiPriority w:val="0"/>
    <w:rPr>
      <w:rFonts w:ascii="FangSong_GB2312" w:hAnsi="FangSong_GB2312" w:eastAsia="FangSong_GB2312" w:cs="FangSong_GB2312"/>
      <w:sz w:val="31"/>
      <w:szCs w:val="31"/>
      <w:lang w:val="en-US" w:eastAsia="en-US" w:bidi="ar-SA"/>
    </w:rPr>
  </w:style>
  <w:style w:type="paragraph" w:styleId="4">
    <w:name w:val="Plain Text"/>
    <w:basedOn w:val="1"/>
    <w:qFormat/>
    <w:uiPriority w:val="0"/>
    <w:rPr>
      <w:rFonts w:ascii="宋体" w:hAnsi="Courier New"/>
      <w:szCs w:val="24"/>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microsoft.com/office/2011/relationships/people" Target="people.xml"/><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27</Pages>
  <Words>12724</Words>
  <Characters>12948</Characters>
  <Lines>0</Lines>
  <Paragraphs>0</Paragraphs>
  <TotalTime>77</TotalTime>
  <ScaleCrop>false</ScaleCrop>
  <LinksUpToDate>false</LinksUpToDate>
  <CharactersWithSpaces>13947</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2025-09-19T14:37:00Z</dcterms:created>
  <dc:creator>DELL</dc:creator>
  <cp:lastModifiedBy>天小卉</cp:lastModifiedBy>
  <dcterms:modified xsi:type="dcterms:W3CDTF">2026-06-02T07:54:43Z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eyJoZGlkIjoiYmM2MmFiNThmMTJjZTlhYjU0ZWU2NjY0MDU5MzA1MzQiLCJ1c2VySWQiOiI0NDAwMjUxMTUifQ==</vt:lpwstr>
  </property>
  <property fmtid="{D5CDD505-2E9C-101B-9397-08002B2CF9AE}" pid="4" name="ICV">
    <vt:lpwstr>92E7965EB1604253BD30BE8EA69C93E9_12</vt:lpwstr>
  </property>
</Properties>
</file>