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CFF8F0">
      <w:pPr>
        <w:rPr>
          <w:rFonts w:hint="eastAsia" w:ascii="方正仿宋_GB2312" w:hAnsi="方正仿宋_GB2312" w:eastAsia="方正仿宋_GB2312" w:cs="方正仿宋_GB2312"/>
          <w:b/>
          <w:bCs/>
          <w:sz w:val="30"/>
          <w:szCs w:val="30"/>
        </w:rPr>
      </w:pPr>
      <w:bookmarkStart w:id="0" w:name="_GoBack"/>
      <w:bookmarkEnd w:id="0"/>
      <w:r>
        <w:rPr>
          <w:rFonts w:hint="eastAsia" w:ascii="方正仿宋_GB2312" w:hAnsi="方正仿宋_GB2312" w:eastAsia="方正仿宋_GB2312" w:cs="方正仿宋_GB2312"/>
          <w:b/>
          <w:bCs/>
          <w:sz w:val="30"/>
          <w:szCs w:val="30"/>
        </w:rPr>
        <w:t>附件：</w:t>
      </w:r>
      <w:r>
        <w:rPr>
          <w:rFonts w:hint="eastAsia" w:ascii="方正仿宋_GB2312" w:hAnsi="方正仿宋_GB2312" w:eastAsia="方正仿宋_GB2312" w:cs="方正仿宋_GB2312"/>
          <w:b/>
          <w:bCs/>
          <w:sz w:val="30"/>
          <w:szCs w:val="30"/>
          <w:lang w:val="en-US" w:eastAsia="zh-CN"/>
        </w:rPr>
        <w:t>6</w:t>
      </w:r>
      <w:r>
        <w:rPr>
          <w:rFonts w:hint="eastAsia" w:ascii="方正仿宋_GB2312" w:hAnsi="方正仿宋_GB2312" w:eastAsia="方正仿宋_GB2312" w:cs="方正仿宋_GB2312"/>
          <w:b/>
          <w:bCs/>
          <w:sz w:val="30"/>
          <w:szCs w:val="30"/>
        </w:rPr>
        <w:t>-2</w:t>
      </w:r>
    </w:p>
    <w:p w14:paraId="748FE878">
      <w:pPr>
        <w:jc w:val="center"/>
        <w:rPr>
          <w:rFonts w:hint="eastAsia" w:ascii="方正仿宋_GB2312" w:hAnsi="方正仿宋_GB2312" w:eastAsia="方正仿宋_GB2312" w:cs="方正仿宋_GB2312"/>
          <w:b/>
          <w:bCs/>
          <w:sz w:val="48"/>
          <w:szCs w:val="48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48"/>
          <w:szCs w:val="48"/>
          <w:lang w:val="en-US" w:eastAsia="zh-CN"/>
        </w:rPr>
        <w:t>校外</w:t>
      </w:r>
      <w:r>
        <w:rPr>
          <w:rFonts w:hint="eastAsia" w:ascii="方正仿宋_GB2312" w:hAnsi="方正仿宋_GB2312" w:eastAsia="方正仿宋_GB2312" w:cs="方正仿宋_GB2312"/>
          <w:b/>
          <w:bCs/>
          <w:sz w:val="48"/>
          <w:szCs w:val="48"/>
        </w:rPr>
        <w:t>供餐</w:t>
      </w:r>
      <w:r>
        <w:rPr>
          <w:rFonts w:hint="eastAsia" w:ascii="方正仿宋_GB2312" w:hAnsi="方正仿宋_GB2312" w:eastAsia="方正仿宋_GB2312" w:cs="方正仿宋_GB2312"/>
          <w:b/>
          <w:bCs/>
          <w:sz w:val="48"/>
          <w:szCs w:val="48"/>
          <w:lang w:val="en-US" w:eastAsia="zh-CN"/>
        </w:rPr>
        <w:t>单位</w:t>
      </w:r>
      <w:r>
        <w:rPr>
          <w:rFonts w:hint="eastAsia" w:ascii="方正仿宋_GB2312" w:hAnsi="方正仿宋_GB2312" w:eastAsia="方正仿宋_GB2312" w:cs="方正仿宋_GB2312"/>
          <w:b/>
          <w:bCs/>
          <w:sz w:val="48"/>
          <w:szCs w:val="48"/>
        </w:rPr>
        <w:t>评价细则</w:t>
      </w:r>
    </w:p>
    <w:p w14:paraId="16458EC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120" w:line="360" w:lineRule="auto"/>
        <w:ind w:firstLine="588" w:firstLineChars="200"/>
        <w:jc w:val="both"/>
        <w:textAlignment w:val="baseline"/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sz w:val="30"/>
          <w:szCs w:val="30"/>
          <w:highlight w:val="none"/>
          <w:u w:val="none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sz w:val="30"/>
          <w:szCs w:val="30"/>
          <w:highlight w:val="none"/>
          <w:u w:val="none"/>
          <w:lang w:val="en-US" w:eastAsia="zh-CN"/>
        </w:rPr>
        <w:t>1.及时响应处置学生用餐过程中的突发事件，2分。杜绝餐食中出现异物的情况，5分。</w:t>
      </w:r>
    </w:p>
    <w:p w14:paraId="6739CD6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120" w:line="360" w:lineRule="auto"/>
        <w:ind w:left="0" w:leftChars="0" w:firstLine="588" w:firstLineChars="200"/>
        <w:jc w:val="both"/>
        <w:textAlignment w:val="baseline"/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  <w:t>2.提供的学生餐必须烧熟煮透，热链配送食品应在制作完成后，中心温度在70℃以上，2分；熟制后的食品完整不碎、不松散，1分；热菜食品表面无风干及水浸现象，1分；素食食品即时烹炒并控干过多汤汁和水分，1分；配送的水果、糕点等无腐败变质且外包装完好，注明食用期限等，1分。</w:t>
      </w:r>
    </w:p>
    <w:p w14:paraId="3E83169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120" w:line="360" w:lineRule="auto"/>
        <w:ind w:left="0" w:leftChars="0" w:firstLine="588" w:firstLineChars="200"/>
        <w:jc w:val="both"/>
        <w:textAlignment w:val="baseline"/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  <w:t>3.提供的饭菜符合国家现行的相关技术标准和规范要求，烹调后至食用前存放时间不得超过3小时，5分；配送餐时做好安全防护及保温措施，学生开始用餐时餐品的温度不低于60℃，5分。</w:t>
      </w:r>
    </w:p>
    <w:p w14:paraId="2087D05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120" w:line="360" w:lineRule="auto"/>
        <w:ind w:left="0" w:leftChars="0" w:firstLine="588" w:firstLineChars="200"/>
        <w:jc w:val="both"/>
        <w:textAlignment w:val="baseline"/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  <w:t>4.供餐企业须按照相关规定进行双留样（企业留一份，学校留一份），设置专用留样容器、冷藏设备，每批次提供的所有食品均应留样，每份留样不得少于125g，密闭于清洁容器内，并提供冰箱和留样盒到供餐学校进行现场食品留样，冷藏存留48小时，3分；留样应规范填写留样记录并形成档案以备查验，3分。</w:t>
      </w:r>
    </w:p>
    <w:p w14:paraId="368CB76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120" w:line="360" w:lineRule="auto"/>
        <w:ind w:left="0" w:leftChars="0" w:firstLine="588" w:firstLineChars="200"/>
        <w:jc w:val="both"/>
        <w:textAlignment w:val="baseline"/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  <w:t>5.供餐企业向学校提供带量食谱，明确食品原辅料及操作流程，确保实际提供的餐食与食谱一致，3分。</w:t>
      </w:r>
    </w:p>
    <w:p w14:paraId="5999432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120" w:line="360" w:lineRule="auto"/>
        <w:ind w:left="0" w:leftChars="0" w:firstLine="588" w:firstLineChars="200"/>
        <w:jc w:val="both"/>
        <w:textAlignment w:val="baseline"/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  <w:t>6.不得配送高风险食品及生冷食品，10分。</w:t>
      </w:r>
    </w:p>
    <w:p w14:paraId="3A5091C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120" w:line="360" w:lineRule="auto"/>
        <w:ind w:left="0" w:leftChars="0" w:firstLine="588" w:firstLineChars="200"/>
        <w:jc w:val="both"/>
        <w:textAlignment w:val="baseline"/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  <w:t>7.供餐企业需配合学校确认餐用具清洗消毒效果，定期提供消毒记录，若由餐用具集中消毒服务单位提供服务的,供餐企业主动向学校提供该单位的营业执照、消毒合格证明等，2分；至少每半年向学校提供一次复用餐用具第三方检测报告，2分。运输食品的车辆和配送容器具须每天进行清洗消毒，做好相应记录并形成档案以备查验，2分。</w:t>
      </w:r>
    </w:p>
    <w:p w14:paraId="52D1049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120" w:line="360" w:lineRule="auto"/>
        <w:ind w:left="0" w:leftChars="0" w:firstLine="588" w:firstLineChars="200"/>
        <w:jc w:val="both"/>
        <w:textAlignment w:val="baseline"/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  <w:t>8.供餐企业须配齐专业管理人员。配备至少1名食品安全管理人员（不限于食品安全管理师或食品安全管理员），具备相关资质的营养指导人员至少1名（不限于高级营养师、注册营养师、营养配餐员、营养指导员等）、高级厨师至少1名。在供餐学校派驻食品安全总监和食品安全员，提供任命文件，5分。派驻充足的工作人员，学生用餐前完成所有准备工作，2分。</w:t>
      </w:r>
    </w:p>
    <w:p w14:paraId="3C803FD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120" w:line="360" w:lineRule="auto"/>
        <w:ind w:left="0" w:leftChars="0" w:firstLine="588" w:firstLineChars="200"/>
        <w:jc w:val="both"/>
        <w:textAlignment w:val="baseline"/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  <w:t>9.供餐企业严格执行本单位的食品安全管理制度，包括原料采购控制、进货查验、集中用餐信息公开、餐饮用具洗消、食品留样、应急机制、食品召回、人员管理、设备设施消毒等制度，10分。</w:t>
      </w:r>
    </w:p>
    <w:p w14:paraId="69007AF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120" w:line="360" w:lineRule="auto"/>
        <w:ind w:left="0" w:leftChars="0" w:firstLine="588" w:firstLineChars="200"/>
        <w:jc w:val="both"/>
        <w:textAlignment w:val="baseline"/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  <w:t>10.供餐企业须配合学校、膳食监督家长委员不定期到企业进行体察活动，3分。</w:t>
      </w:r>
    </w:p>
    <w:p w14:paraId="0571478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120" w:line="360" w:lineRule="auto"/>
        <w:ind w:left="0" w:leftChars="0" w:firstLine="588" w:firstLineChars="200"/>
        <w:jc w:val="both"/>
        <w:textAlignment w:val="baseline"/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  <w:t>11.供餐企业所用的粮、油、肉、禽、蛋等食品级食品原材料来源于正规渠道，供货渠道厂家资质齐全，有检验或检测报告、符合国家食品安全标准。在每学期初应向学校提供所有食品级食品原材料、餐具、餐盒、餐箱等卫生质量检验报告及供货渠道厂家营业执照、资质等，做好相应记录形成档案以备查验，5分。</w:t>
      </w:r>
    </w:p>
    <w:p w14:paraId="2682DB2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120" w:line="360" w:lineRule="auto"/>
        <w:ind w:left="0" w:leftChars="0" w:firstLine="588" w:firstLineChars="200"/>
        <w:jc w:val="both"/>
        <w:textAlignment w:val="baseline"/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  <w:t>12.供餐企业须向学校提供食品安全承诺书，确保学生用餐安全（食品安全承诺书与企业投标文件的响应条款一致），5分。</w:t>
      </w:r>
    </w:p>
    <w:p w14:paraId="011C789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120" w:line="360" w:lineRule="auto"/>
        <w:ind w:left="0" w:leftChars="0" w:firstLine="588" w:firstLineChars="200"/>
        <w:jc w:val="both"/>
        <w:textAlignment w:val="baseline"/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  <w:t>13.供餐企业根据产能情况，投保相应额度的食品安全责任险，3分。</w:t>
      </w:r>
    </w:p>
    <w:p w14:paraId="2662537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120" w:line="360" w:lineRule="auto"/>
        <w:ind w:left="0" w:leftChars="0" w:firstLine="588" w:firstLineChars="200"/>
        <w:jc w:val="both"/>
        <w:textAlignment w:val="baseline"/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  <w:t>14.餐食到校后须在学校食品安全员的监督下开启车厢封条，学校食品安全员完成验收工作后方可进行分餐，并做到所有餐盒、餐具、辅食离墙、离地。分餐时佩戴口罩、食品帽、一次性食品手套，每餐的验收结果纳入评价体系，14分。</w:t>
      </w:r>
    </w:p>
    <w:p w14:paraId="4517921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120" w:line="360" w:lineRule="auto"/>
        <w:ind w:left="0" w:leftChars="0" w:firstLine="588" w:firstLineChars="200"/>
        <w:jc w:val="both"/>
        <w:textAlignment w:val="baseline"/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i w:val="0"/>
          <w:strike w:val="0"/>
          <w:color w:val="auto"/>
          <w:spacing w:val="-3"/>
          <w:kern w:val="2"/>
          <w:sz w:val="30"/>
          <w:szCs w:val="30"/>
          <w:highlight w:val="none"/>
          <w:u w:val="none"/>
          <w:lang w:val="en-US" w:eastAsia="zh-CN" w:bidi="ar-SA"/>
        </w:rPr>
        <w:t>15.配餐结束后供餐企业应将餐具用品、剩饭、剩菜等及时运离甲方配餐现场，并将招标人配餐现场和教室、过道清理干净，每学期末和开学前按学校要求对配餐现场、留样冰箱和教室、过道进行消毒和大扫除，5分。</w:t>
      </w:r>
    </w:p>
    <w:p w14:paraId="7F9B86E9">
      <w:pPr>
        <w:jc w:val="center"/>
        <w:rPr>
          <w:rFonts w:hint="eastAsia" w:ascii="方正仿宋_GB2312" w:hAnsi="方正仿宋_GB2312" w:eastAsia="方正仿宋_GB2312" w:cs="方正仿宋_GB2312"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1" w:fontKey="{9B83DB41-D7E2-44AE-BDBE-18199DEC89FD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8585EB7"/>
    <w:rsid w:val="21EA24A9"/>
    <w:rsid w:val="310311D7"/>
    <w:rsid w:val="4EB640C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1324</Words>
  <Characters>1356</Characters>
  <Lines>0</Lines>
  <Paragraphs>0</Paragraphs>
  <TotalTime>9</TotalTime>
  <ScaleCrop>false</ScaleCrop>
  <LinksUpToDate>false</LinksUpToDate>
  <CharactersWithSpaces>1356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2026-05-09T07:58:06Z</dcterms:created>
  <dc:creator>Admin</dc:creator>
  <cp:lastModifiedBy>天小卉</cp:lastModifiedBy>
  <dcterms:modified xsi:type="dcterms:W3CDTF">2026-06-02T08:02:07Z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eyJoZGlkIjoiYmM2MmFiNThmMTJjZTlhYjU0ZWU2NjY0MDU5MzA1MzQiLCJ1c2VySWQiOiI0NDAwMjUxMTUifQ==</vt:lpwstr>
  </property>
  <property fmtid="{D5CDD505-2E9C-101B-9397-08002B2CF9AE}" pid="4" name="ICV">
    <vt:lpwstr>3EACFF575C4243349CCC2573228CA4C1_13</vt:lpwstr>
  </property>
</Properties>
</file>